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847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
          <w:bCs/>
          <w:spacing w:val="20"/>
          <w:sz w:val="21"/>
          <w:szCs w:val="21"/>
          <w:lang w:val="en-US" w:eastAsia="zh-CN"/>
        </w:rPr>
      </w:pPr>
      <w:r>
        <w:rPr>
          <w:rFonts w:hint="eastAsia" w:ascii="宋体" w:hAnsi="宋体" w:cs="宋体"/>
          <w:b/>
          <w:bCs/>
          <w:spacing w:val="20"/>
          <w:sz w:val="21"/>
          <w:szCs w:val="21"/>
          <w:lang w:val="en-US" w:eastAsia="zh-CN"/>
        </w:rPr>
        <w:t>附件1：</w:t>
      </w:r>
    </w:p>
    <w:p w14:paraId="210EC56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pacing w:val="20"/>
          <w:sz w:val="44"/>
          <w:szCs w:val="44"/>
          <w:lang w:val="en-US" w:eastAsia="zh-CN"/>
        </w:rPr>
      </w:pPr>
      <w:r>
        <w:rPr>
          <w:rFonts w:hint="eastAsia" w:ascii="宋体" w:hAnsi="宋体" w:eastAsia="宋体" w:cs="宋体"/>
          <w:b/>
          <w:bCs/>
          <w:spacing w:val="20"/>
          <w:sz w:val="44"/>
          <w:szCs w:val="44"/>
          <w:lang w:val="en-US" w:eastAsia="zh-CN"/>
        </w:rPr>
        <w:t>202</w:t>
      </w:r>
      <w:r>
        <w:rPr>
          <w:rFonts w:hint="eastAsia" w:ascii="宋体" w:hAnsi="宋体" w:cs="宋体"/>
          <w:b/>
          <w:bCs/>
          <w:spacing w:val="20"/>
          <w:sz w:val="44"/>
          <w:szCs w:val="44"/>
          <w:lang w:val="en-US" w:eastAsia="zh-CN"/>
        </w:rPr>
        <w:t>5</w:t>
      </w:r>
      <w:r>
        <w:rPr>
          <w:rFonts w:hint="eastAsia" w:ascii="宋体" w:hAnsi="宋体" w:eastAsia="宋体" w:cs="宋体"/>
          <w:b/>
          <w:bCs/>
          <w:spacing w:val="20"/>
          <w:sz w:val="44"/>
          <w:szCs w:val="44"/>
          <w:lang w:val="en-US" w:eastAsia="zh-CN"/>
        </w:rPr>
        <w:t>年度靖宇县煤矿</w:t>
      </w:r>
    </w:p>
    <w:p w14:paraId="3644D20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lang w:val="en-US" w:eastAsia="zh-CN"/>
        </w:rPr>
      </w:pPr>
      <w:r>
        <w:rPr>
          <w:rFonts w:hint="eastAsia" w:ascii="宋体" w:hAnsi="宋体" w:eastAsia="宋体" w:cs="宋体"/>
          <w:b/>
          <w:bCs/>
          <w:spacing w:val="20"/>
          <w:sz w:val="44"/>
          <w:szCs w:val="44"/>
          <w:lang w:val="en-US" w:eastAsia="zh-CN"/>
        </w:rPr>
        <w:t>安全</w:t>
      </w:r>
      <w:r>
        <w:rPr>
          <w:rFonts w:hint="eastAsia" w:ascii="宋体" w:hAnsi="宋体" w:eastAsia="宋体" w:cs="宋体"/>
          <w:b/>
          <w:bCs/>
          <w:spacing w:val="20"/>
          <w:sz w:val="44"/>
          <w:szCs w:val="44"/>
        </w:rPr>
        <w:t>监管执法计划</w:t>
      </w:r>
      <w:bookmarkStart w:id="0" w:name="_GoBack"/>
      <w:bookmarkEnd w:id="0"/>
    </w:p>
    <w:p w14:paraId="324E49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强化对各煤矿的监管，规范煤矿安全监管执法行为，落实煤矿安全监管职责，切实提高煤矿安全监管执法效能，促进煤矿安全生产主体责任的落实，遏制煤矿重大事故减少一般事故，保持煤矿企业安全生产形式平稳态势。结合辖区煤矿实际，编制本年度煤矿安全监管执法计划。</w:t>
      </w:r>
    </w:p>
    <w:p w14:paraId="0960E9F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一、基本情况</w:t>
      </w:r>
    </w:p>
    <w:p w14:paraId="3A214D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（一）产煤省、市、县情况</w:t>
      </w:r>
    </w:p>
    <w:p w14:paraId="2F46A8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1.辖区现有靖宇鼎元煤业有限公司靖宇煤矿、靖宇县大地煤业有限公司大地煤矿两户煤矿企业，设计生产能力30万吨/年，均为技改建设矿井。</w:t>
      </w:r>
    </w:p>
    <w:p w14:paraId="7492F1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两户煤矿企业现因三湖保护区原因处于长期停建，待国务院批复保护区文件后，两户煤矿企业恢复建设。</w:t>
      </w:r>
    </w:p>
    <w:p w14:paraId="57A0F6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（二）煤矿及分类</w:t>
      </w:r>
    </w:p>
    <w:p w14:paraId="7D3493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1.根据《国家矿山安全监察局吉林局公告》（2024年第2号）我县2户煤矿均为D类煤矿。</w:t>
      </w:r>
    </w:p>
    <w:p w14:paraId="7BB6C1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（三）煤矿上级公司</w:t>
      </w:r>
    </w:p>
    <w:p w14:paraId="1E2098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1.大地煤矿隶属于靖宇县大地煤业有限公司，靖宇煤矿隶属于靖宇鼎元煤业有限公司，两户煤矿均无上级公司。</w:t>
      </w:r>
    </w:p>
    <w:p w14:paraId="09E6B7D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二、煤矿安全生产情况</w:t>
      </w:r>
    </w:p>
    <w:p w14:paraId="2A81ED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（一）安全生产形势</w:t>
      </w:r>
    </w:p>
    <w:p w14:paraId="0FAF2B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靖宇县辖区内两户煤矿分别是大地煤矿、靖宇煤矿，</w:t>
      </w:r>
      <w:r>
        <w:rPr>
          <w:rFonts w:hint="eastAsia" w:ascii="仿宋_GB2312" w:hAnsi="仿宋_GB2312" w:eastAsia="仿宋_GB2312" w:cs="仿宋_GB2312"/>
          <w:sz w:val="32"/>
          <w:szCs w:val="32"/>
          <w:lang w:val="en-US" w:eastAsia="zh-CN"/>
        </w:rPr>
        <w:t>2013年“3、29”八宝煤矿瓦斯事故发生后，两处煤矿全部停产整顿。2017年7月白山市安全生产委员会办公室同意技改复工。2018年7月因矿区范围部分与国家级三湖保护区重叠，停产至今，2024年两户煤矿未发生事故，目前大地煤矿只进行通风、排水，靖宇煤矿已采取井口门物理封闭，目前两户煤矿的安全风险为低风险。</w:t>
      </w:r>
    </w:p>
    <w:p w14:paraId="647183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（二）安全风险研判</w:t>
      </w:r>
    </w:p>
    <w:p w14:paraId="787992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1.靖宇县大地煤业有限公司大地煤矿2025年度重大安全风险和管控措施清单。</w:t>
      </w:r>
    </w:p>
    <w:tbl>
      <w:tblPr>
        <w:tblStyle w:val="6"/>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
        <w:gridCol w:w="693"/>
        <w:gridCol w:w="2478"/>
        <w:gridCol w:w="657"/>
        <w:gridCol w:w="4226"/>
      </w:tblGrid>
      <w:tr w14:paraId="6A3A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02" w:type="dxa"/>
            <w:noWrap w:val="0"/>
            <w:vAlign w:val="center"/>
          </w:tcPr>
          <w:p w14:paraId="2FB08B34">
            <w:pPr>
              <w:rPr>
                <w:rFonts w:hint="eastAsia"/>
              </w:rPr>
            </w:pPr>
            <w:r>
              <w:rPr>
                <w:rFonts w:hint="eastAsia"/>
              </w:rPr>
              <w:t>序号</w:t>
            </w:r>
          </w:p>
        </w:tc>
        <w:tc>
          <w:tcPr>
            <w:tcW w:w="693" w:type="dxa"/>
            <w:noWrap w:val="0"/>
            <w:vAlign w:val="center"/>
          </w:tcPr>
          <w:p w14:paraId="5369CB1A">
            <w:pPr>
              <w:jc w:val="center"/>
              <w:rPr>
                <w:rFonts w:hint="eastAsia"/>
              </w:rPr>
            </w:pPr>
            <w:r>
              <w:rPr>
                <w:rFonts w:hint="eastAsia"/>
              </w:rPr>
              <w:t>风险地点</w:t>
            </w:r>
          </w:p>
        </w:tc>
        <w:tc>
          <w:tcPr>
            <w:tcW w:w="2478" w:type="dxa"/>
            <w:noWrap w:val="0"/>
            <w:vAlign w:val="center"/>
          </w:tcPr>
          <w:p w14:paraId="467FF4BA">
            <w:pPr>
              <w:jc w:val="center"/>
              <w:rPr>
                <w:rFonts w:hint="eastAsia"/>
              </w:rPr>
            </w:pPr>
            <w:r>
              <w:rPr>
                <w:rFonts w:hint="eastAsia"/>
              </w:rPr>
              <w:t>风险描述</w:t>
            </w:r>
          </w:p>
        </w:tc>
        <w:tc>
          <w:tcPr>
            <w:tcW w:w="657" w:type="dxa"/>
            <w:noWrap w:val="0"/>
            <w:vAlign w:val="center"/>
          </w:tcPr>
          <w:p w14:paraId="19F4F2E9">
            <w:pPr>
              <w:jc w:val="center"/>
              <w:rPr>
                <w:rFonts w:hint="eastAsia"/>
              </w:rPr>
            </w:pPr>
            <w:r>
              <w:rPr>
                <w:rFonts w:hint="eastAsia"/>
              </w:rPr>
              <w:t>风险</w:t>
            </w:r>
          </w:p>
          <w:p w14:paraId="709EB179">
            <w:pPr>
              <w:jc w:val="center"/>
              <w:rPr>
                <w:rFonts w:hint="eastAsia"/>
              </w:rPr>
            </w:pPr>
            <w:r>
              <w:rPr>
                <w:rFonts w:hint="eastAsia"/>
              </w:rPr>
              <w:t>类型</w:t>
            </w:r>
          </w:p>
        </w:tc>
        <w:tc>
          <w:tcPr>
            <w:tcW w:w="4226" w:type="dxa"/>
            <w:noWrap w:val="0"/>
            <w:vAlign w:val="center"/>
          </w:tcPr>
          <w:p w14:paraId="149F23EC">
            <w:pPr>
              <w:jc w:val="center"/>
            </w:pPr>
            <w:r>
              <w:rPr>
                <w:rFonts w:hint="eastAsia"/>
              </w:rPr>
              <w:t>管控措施</w:t>
            </w:r>
          </w:p>
        </w:tc>
      </w:tr>
      <w:tr w14:paraId="740F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302" w:type="dxa"/>
            <w:noWrap w:val="0"/>
            <w:vAlign w:val="center"/>
          </w:tcPr>
          <w:p w14:paraId="5F59270B">
            <w:pPr>
              <w:rPr>
                <w:rFonts w:hint="eastAsia"/>
              </w:rPr>
            </w:pPr>
            <w:r>
              <w:rPr>
                <w:rFonts w:hint="eastAsia"/>
              </w:rPr>
              <w:t>1</w:t>
            </w:r>
          </w:p>
        </w:tc>
        <w:tc>
          <w:tcPr>
            <w:tcW w:w="693" w:type="dxa"/>
            <w:noWrap w:val="0"/>
            <w:vAlign w:val="center"/>
          </w:tcPr>
          <w:p w14:paraId="10E2B248">
            <w:pPr>
              <w:rPr>
                <w:rFonts w:hint="eastAsia"/>
              </w:rPr>
            </w:pPr>
            <w:r>
              <w:rPr>
                <w:rFonts w:hint="eastAsia"/>
              </w:rPr>
              <w:t>外因火灾</w:t>
            </w:r>
          </w:p>
        </w:tc>
        <w:tc>
          <w:tcPr>
            <w:tcW w:w="2478" w:type="dxa"/>
            <w:noWrap w:val="0"/>
            <w:vAlign w:val="top"/>
          </w:tcPr>
          <w:p w14:paraId="53446A70">
            <w:pPr>
              <w:rPr>
                <w:rFonts w:hint="eastAsia"/>
              </w:rPr>
            </w:pPr>
            <w:r>
              <w:rPr>
                <w:rFonts w:hint="eastAsia"/>
              </w:rPr>
              <w:t>外因火灾初期会产生大量一氧化碳等有毒有害气体，并出现窒息性烟雾，造成大量人员窒息、中毒；还可形成火风压，造成风流逆转，造成严重人员伤亡</w:t>
            </w:r>
          </w:p>
        </w:tc>
        <w:tc>
          <w:tcPr>
            <w:tcW w:w="657" w:type="dxa"/>
            <w:noWrap w:val="0"/>
            <w:vAlign w:val="center"/>
          </w:tcPr>
          <w:p w14:paraId="3F509E4B">
            <w:pPr>
              <w:jc w:val="center"/>
              <w:rPr>
                <w:rFonts w:hint="eastAsia"/>
              </w:rPr>
            </w:pPr>
            <w:r>
              <w:rPr>
                <w:rFonts w:hint="eastAsia"/>
              </w:rPr>
              <w:t>火灾</w:t>
            </w:r>
          </w:p>
        </w:tc>
        <w:tc>
          <w:tcPr>
            <w:tcW w:w="4226" w:type="dxa"/>
            <w:noWrap w:val="0"/>
            <w:vAlign w:val="top"/>
          </w:tcPr>
          <w:p w14:paraId="75C2E557">
            <w:pPr>
              <w:numPr>
                <w:ilvl w:val="0"/>
                <w:numId w:val="1"/>
              </w:numPr>
              <w:rPr>
                <w:rFonts w:hint="eastAsia"/>
              </w:rPr>
            </w:pPr>
            <w:r>
              <w:rPr>
                <w:rFonts w:hint="eastAsia"/>
              </w:rPr>
              <w:t>严格监督检查，加强可燃物管理，防止易燃物品下井；</w:t>
            </w:r>
          </w:p>
          <w:p w14:paraId="51695833">
            <w:pPr>
              <w:numPr>
                <w:ilvl w:val="0"/>
                <w:numId w:val="1"/>
              </w:numPr>
              <w:rPr>
                <w:rFonts w:hint="eastAsia"/>
              </w:rPr>
            </w:pPr>
            <w:r>
              <w:rPr>
                <w:rFonts w:hint="eastAsia"/>
              </w:rPr>
              <w:t>井上下重要场所配备消防器材；</w:t>
            </w:r>
          </w:p>
          <w:p w14:paraId="624E98DF">
            <w:pPr>
              <w:numPr>
                <w:ilvl w:val="0"/>
                <w:numId w:val="1"/>
              </w:numPr>
              <w:rPr>
                <w:rFonts w:hint="eastAsia"/>
              </w:rPr>
            </w:pPr>
            <w:r>
              <w:rPr>
                <w:rFonts w:hint="eastAsia"/>
              </w:rPr>
              <w:t>完善井上下消防材料库，储备足够的消防物资；</w:t>
            </w:r>
          </w:p>
          <w:p w14:paraId="18412509">
            <w:pPr>
              <w:numPr>
                <w:ilvl w:val="0"/>
                <w:numId w:val="1"/>
              </w:numPr>
              <w:rPr>
                <w:rFonts w:hint="eastAsia"/>
              </w:rPr>
            </w:pPr>
            <w:r>
              <w:rPr>
                <w:rFonts w:hint="eastAsia"/>
              </w:rPr>
              <w:t>建设完善井下消防防尘系统；</w:t>
            </w:r>
          </w:p>
          <w:p w14:paraId="713CD10E">
            <w:pPr>
              <w:rPr>
                <w:rFonts w:hint="eastAsia"/>
              </w:rPr>
            </w:pPr>
            <w:r>
              <w:rPr>
                <w:rFonts w:hint="eastAsia"/>
              </w:rPr>
              <w:t>5、强化安全技术培训，增强职工对火灾征兆的辨识和应变能力。</w:t>
            </w:r>
          </w:p>
        </w:tc>
      </w:tr>
      <w:tr w14:paraId="0AC4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302" w:type="dxa"/>
            <w:noWrap w:val="0"/>
            <w:vAlign w:val="center"/>
          </w:tcPr>
          <w:p w14:paraId="419CEEB0">
            <w:pPr>
              <w:rPr>
                <w:rFonts w:hint="eastAsia"/>
              </w:rPr>
            </w:pPr>
            <w:r>
              <w:rPr>
                <w:rFonts w:hint="eastAsia"/>
              </w:rPr>
              <w:t>2</w:t>
            </w:r>
          </w:p>
        </w:tc>
        <w:tc>
          <w:tcPr>
            <w:tcW w:w="693" w:type="dxa"/>
            <w:noWrap w:val="0"/>
            <w:vAlign w:val="center"/>
          </w:tcPr>
          <w:p w14:paraId="2510EE01">
            <w:pPr>
              <w:rPr>
                <w:rFonts w:hint="eastAsia"/>
              </w:rPr>
            </w:pPr>
            <w:r>
              <w:rPr>
                <w:rFonts w:hint="eastAsia"/>
              </w:rPr>
              <w:t>采掘工作面</w:t>
            </w:r>
          </w:p>
        </w:tc>
        <w:tc>
          <w:tcPr>
            <w:tcW w:w="2478" w:type="dxa"/>
            <w:noWrap w:val="0"/>
            <w:vAlign w:val="center"/>
          </w:tcPr>
          <w:p w14:paraId="51B55ACC">
            <w:pPr>
              <w:rPr>
                <w:rFonts w:hint="eastAsia"/>
              </w:rPr>
            </w:pPr>
            <w:r>
              <w:rPr>
                <w:rFonts w:hint="eastAsia"/>
              </w:rPr>
              <w:t>采掘过程中，易产生煤尘堆积，产生煤尘爆炸事故</w:t>
            </w:r>
          </w:p>
        </w:tc>
        <w:tc>
          <w:tcPr>
            <w:tcW w:w="657" w:type="dxa"/>
            <w:noWrap w:val="0"/>
            <w:vAlign w:val="center"/>
          </w:tcPr>
          <w:p w14:paraId="4C426C6B">
            <w:pPr>
              <w:jc w:val="center"/>
              <w:rPr>
                <w:rFonts w:hint="eastAsia"/>
              </w:rPr>
            </w:pPr>
            <w:r>
              <w:rPr>
                <w:rFonts w:hint="eastAsia"/>
              </w:rPr>
              <w:t>煤尘</w:t>
            </w:r>
          </w:p>
        </w:tc>
        <w:tc>
          <w:tcPr>
            <w:tcW w:w="4226" w:type="dxa"/>
            <w:noWrap w:val="0"/>
            <w:vAlign w:val="center"/>
          </w:tcPr>
          <w:p w14:paraId="2AC32190">
            <w:pPr>
              <w:rPr>
                <w:rFonts w:hint="eastAsia"/>
                <w:szCs w:val="21"/>
              </w:rPr>
            </w:pPr>
            <w:r>
              <w:rPr>
                <w:rFonts w:hint="eastAsia"/>
                <w:szCs w:val="21"/>
              </w:rPr>
              <w:t>1、在工作面皮带机头等各转载点安设防尘喷雾装置；</w:t>
            </w:r>
          </w:p>
          <w:p w14:paraId="21C5C093">
            <w:pPr>
              <w:rPr>
                <w:szCs w:val="21"/>
              </w:rPr>
            </w:pPr>
            <w:r>
              <w:rPr>
                <w:rFonts w:hint="eastAsia"/>
                <w:szCs w:val="21"/>
              </w:rPr>
              <w:t>2、采煤机、综掘机内外喷雾、转载点喷雾、净化水幕等所有防尘设施全部能正常使用；</w:t>
            </w:r>
          </w:p>
          <w:p w14:paraId="701DD813">
            <w:pPr>
              <w:rPr>
                <w:rFonts w:hint="eastAsia"/>
                <w:szCs w:val="21"/>
              </w:rPr>
            </w:pPr>
            <w:r>
              <w:rPr>
                <w:rFonts w:hint="eastAsia"/>
                <w:szCs w:val="21"/>
              </w:rPr>
              <w:t>3、采掘工作面，每天对巷道进行冲洗；</w:t>
            </w:r>
          </w:p>
          <w:p w14:paraId="763D87DB">
            <w:pPr>
              <w:rPr>
                <w:rFonts w:hint="eastAsia"/>
                <w:szCs w:val="21"/>
              </w:rPr>
            </w:pPr>
            <w:r>
              <w:rPr>
                <w:rFonts w:hint="eastAsia"/>
                <w:szCs w:val="21"/>
              </w:rPr>
              <w:t>4、按标准安设隔爆水袋，并保持完好。</w:t>
            </w:r>
          </w:p>
          <w:p w14:paraId="1891298F">
            <w:pPr>
              <w:rPr>
                <w:rFonts w:hint="eastAsia"/>
              </w:rPr>
            </w:pPr>
            <w:r>
              <w:rPr>
                <w:rFonts w:hint="eastAsia"/>
                <w:szCs w:val="21"/>
              </w:rPr>
              <w:t>5、放炮时，使用水炮泥。</w:t>
            </w:r>
          </w:p>
        </w:tc>
      </w:tr>
      <w:tr w14:paraId="1F08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302" w:type="dxa"/>
            <w:noWrap w:val="0"/>
            <w:vAlign w:val="center"/>
          </w:tcPr>
          <w:p w14:paraId="0D92614A">
            <w:pPr>
              <w:rPr>
                <w:rFonts w:hint="eastAsia"/>
              </w:rPr>
            </w:pPr>
            <w:r>
              <w:rPr>
                <w:rFonts w:hint="eastAsia"/>
              </w:rPr>
              <w:t>3</w:t>
            </w:r>
          </w:p>
        </w:tc>
        <w:tc>
          <w:tcPr>
            <w:tcW w:w="693" w:type="dxa"/>
            <w:noWrap w:val="0"/>
            <w:vAlign w:val="center"/>
          </w:tcPr>
          <w:p w14:paraId="4C2D63E6">
            <w:pPr>
              <w:rPr>
                <w:rFonts w:hint="eastAsia"/>
              </w:rPr>
            </w:pPr>
            <w:r>
              <w:rPr>
                <w:rFonts w:hint="eastAsia"/>
              </w:rPr>
              <w:t>掘进工作面</w:t>
            </w:r>
          </w:p>
        </w:tc>
        <w:tc>
          <w:tcPr>
            <w:tcW w:w="2478" w:type="dxa"/>
            <w:noWrap w:val="0"/>
            <w:vAlign w:val="center"/>
          </w:tcPr>
          <w:p w14:paraId="12DC29F7">
            <w:pPr>
              <w:rPr>
                <w:rFonts w:hint="eastAsia"/>
              </w:rPr>
            </w:pPr>
            <w:r>
              <w:rPr>
                <w:rFonts w:hint="eastAsia"/>
              </w:rPr>
              <w:t>掘进过程中, 可能遇到潜在的地质构造变化带, 顶板破碎, 支护质量不符合要求，造成工作面大面积片帮冒顶事故</w:t>
            </w:r>
          </w:p>
        </w:tc>
        <w:tc>
          <w:tcPr>
            <w:tcW w:w="657" w:type="dxa"/>
            <w:noWrap w:val="0"/>
            <w:vAlign w:val="center"/>
          </w:tcPr>
          <w:p w14:paraId="3A582B8A">
            <w:pPr>
              <w:jc w:val="center"/>
              <w:rPr>
                <w:rFonts w:hint="eastAsia"/>
              </w:rPr>
            </w:pPr>
            <w:r>
              <w:rPr>
                <w:rFonts w:hint="eastAsia"/>
              </w:rPr>
              <w:t>顶板</w:t>
            </w:r>
          </w:p>
        </w:tc>
        <w:tc>
          <w:tcPr>
            <w:tcW w:w="4226" w:type="dxa"/>
            <w:noWrap w:val="0"/>
            <w:vAlign w:val="top"/>
          </w:tcPr>
          <w:p w14:paraId="46196085">
            <w:pPr>
              <w:numPr>
                <w:ilvl w:val="0"/>
                <w:numId w:val="2"/>
              </w:numPr>
              <w:rPr>
                <w:rFonts w:hint="eastAsia"/>
              </w:rPr>
            </w:pPr>
            <w:r>
              <w:rPr>
                <w:rFonts w:hint="eastAsia"/>
              </w:rPr>
              <w:t>遇地质构造带必须制定专项安全技术措施并遵照执行；</w:t>
            </w:r>
          </w:p>
          <w:p w14:paraId="7547A490">
            <w:pPr>
              <w:numPr>
                <w:ilvl w:val="0"/>
                <w:numId w:val="2"/>
              </w:numPr>
              <w:rPr>
                <w:rFonts w:hint="eastAsia"/>
              </w:rPr>
            </w:pPr>
            <w:r>
              <w:rPr>
                <w:rFonts w:hint="eastAsia"/>
              </w:rPr>
              <w:t>加强工程质量管理工作；</w:t>
            </w:r>
          </w:p>
          <w:p w14:paraId="5E01F6EE">
            <w:pPr>
              <w:rPr>
                <w:rFonts w:hint="eastAsia"/>
              </w:rPr>
            </w:pPr>
            <w:r>
              <w:rPr>
                <w:rFonts w:hint="eastAsia"/>
              </w:rPr>
              <w:t>3、掘进作业时必须有临时支护或使用前探梁。</w:t>
            </w:r>
          </w:p>
        </w:tc>
      </w:tr>
    </w:tbl>
    <w:p w14:paraId="1D2802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5FF19BD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2.靖宇鼎元煤业有限公司靖宇煤矿2025年度重大安全风险和管控措施清单。</w:t>
      </w:r>
    </w:p>
    <w:tbl>
      <w:tblPr>
        <w:tblStyle w:val="7"/>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065"/>
        <w:gridCol w:w="1639"/>
        <w:gridCol w:w="1133"/>
        <w:gridCol w:w="4036"/>
      </w:tblGrid>
      <w:tr w14:paraId="7FE0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64" w:type="dxa"/>
            <w:noWrap w:val="0"/>
            <w:vAlign w:val="center"/>
          </w:tcPr>
          <w:p w14:paraId="481FF1AB">
            <w:pPr>
              <w:jc w:val="both"/>
              <w:rPr>
                <w:rFonts w:hint="default" w:eastAsia="宋体"/>
                <w:lang w:val="en-US" w:eastAsia="zh-CN"/>
              </w:rPr>
            </w:pPr>
            <w:r>
              <w:rPr>
                <w:rFonts w:hint="eastAsia"/>
                <w:b/>
                <w:bCs/>
                <w:spacing w:val="0"/>
                <w:w w:val="50"/>
                <w:kern w:val="0"/>
                <w:sz w:val="21"/>
                <w:szCs w:val="24"/>
                <w:fitText w:val="210" w:id="1544122599"/>
                <w:lang w:val="en-US" w:eastAsia="zh-CN"/>
              </w:rPr>
              <w:t>序号</w:t>
            </w:r>
          </w:p>
        </w:tc>
        <w:tc>
          <w:tcPr>
            <w:tcW w:w="1065" w:type="dxa"/>
            <w:noWrap w:val="0"/>
            <w:vAlign w:val="center"/>
          </w:tcPr>
          <w:p w14:paraId="693FBF88">
            <w:pPr>
              <w:jc w:val="center"/>
              <w:rPr>
                <w:rFonts w:hint="eastAsia"/>
              </w:rPr>
            </w:pPr>
            <w:r>
              <w:rPr>
                <w:rFonts w:hint="eastAsia"/>
              </w:rPr>
              <w:t>风险地点</w:t>
            </w:r>
          </w:p>
        </w:tc>
        <w:tc>
          <w:tcPr>
            <w:tcW w:w="1639" w:type="dxa"/>
            <w:noWrap w:val="0"/>
            <w:vAlign w:val="center"/>
          </w:tcPr>
          <w:p w14:paraId="5E71A25C">
            <w:pPr>
              <w:jc w:val="center"/>
              <w:rPr>
                <w:rFonts w:hint="eastAsia"/>
              </w:rPr>
            </w:pPr>
            <w:r>
              <w:rPr>
                <w:rFonts w:hint="eastAsia"/>
              </w:rPr>
              <w:t>风险描述</w:t>
            </w:r>
          </w:p>
        </w:tc>
        <w:tc>
          <w:tcPr>
            <w:tcW w:w="1133" w:type="dxa"/>
            <w:noWrap w:val="0"/>
            <w:vAlign w:val="center"/>
          </w:tcPr>
          <w:p w14:paraId="7E70AAE3">
            <w:pPr>
              <w:jc w:val="center"/>
              <w:rPr>
                <w:rFonts w:hint="eastAsia"/>
              </w:rPr>
            </w:pPr>
            <w:r>
              <w:rPr>
                <w:rFonts w:hint="eastAsia"/>
              </w:rPr>
              <w:t>风险类型</w:t>
            </w:r>
          </w:p>
        </w:tc>
        <w:tc>
          <w:tcPr>
            <w:tcW w:w="4036" w:type="dxa"/>
            <w:noWrap w:val="0"/>
            <w:vAlign w:val="center"/>
          </w:tcPr>
          <w:p w14:paraId="3309A0CA">
            <w:pPr>
              <w:jc w:val="center"/>
            </w:pPr>
            <w:r>
              <w:rPr>
                <w:rFonts w:hint="eastAsia"/>
              </w:rPr>
              <w:t>管控措施</w:t>
            </w:r>
          </w:p>
        </w:tc>
      </w:tr>
      <w:tr w14:paraId="680F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355E84A3">
            <w:pPr>
              <w:jc w:val="center"/>
              <w:rPr>
                <w:rFonts w:hint="eastAsia"/>
              </w:rPr>
            </w:pPr>
            <w:r>
              <w:rPr>
                <w:rFonts w:hint="eastAsia"/>
              </w:rPr>
              <w:t>1</w:t>
            </w:r>
          </w:p>
        </w:tc>
        <w:tc>
          <w:tcPr>
            <w:tcW w:w="1065" w:type="dxa"/>
            <w:noWrap w:val="0"/>
            <w:vAlign w:val="center"/>
          </w:tcPr>
          <w:p w14:paraId="08D58916">
            <w:pPr>
              <w:rPr>
                <w:rFonts w:hint="eastAsia"/>
              </w:rPr>
            </w:pPr>
            <w:r>
              <w:rPr>
                <w:rFonts w:hint="eastAsia"/>
              </w:rPr>
              <w:t>外因火灾</w:t>
            </w:r>
          </w:p>
        </w:tc>
        <w:tc>
          <w:tcPr>
            <w:tcW w:w="1639" w:type="dxa"/>
            <w:noWrap w:val="0"/>
            <w:vAlign w:val="top"/>
          </w:tcPr>
          <w:p w14:paraId="03F598BE">
            <w:pPr>
              <w:rPr>
                <w:rFonts w:hint="eastAsia"/>
              </w:rPr>
            </w:pPr>
            <w:r>
              <w:rPr>
                <w:rFonts w:hint="eastAsia"/>
              </w:rPr>
              <w:t>外因火灾初期会产生大量一氧化碳等有毒有害气体，并出现窒息性烟雾，造成大量人员窒息、中毒；还可形成火风压，造成风流逆转，造成严重人员伤亡</w:t>
            </w:r>
          </w:p>
        </w:tc>
        <w:tc>
          <w:tcPr>
            <w:tcW w:w="1133" w:type="dxa"/>
            <w:noWrap w:val="0"/>
            <w:vAlign w:val="center"/>
          </w:tcPr>
          <w:p w14:paraId="0F655A6E">
            <w:pPr>
              <w:jc w:val="center"/>
              <w:rPr>
                <w:rFonts w:hint="eastAsia"/>
              </w:rPr>
            </w:pPr>
            <w:r>
              <w:rPr>
                <w:rFonts w:hint="eastAsia"/>
              </w:rPr>
              <w:t>火灾</w:t>
            </w:r>
          </w:p>
        </w:tc>
        <w:tc>
          <w:tcPr>
            <w:tcW w:w="4036" w:type="dxa"/>
            <w:noWrap w:val="0"/>
            <w:vAlign w:val="top"/>
          </w:tcPr>
          <w:p w14:paraId="4332C24C">
            <w:pPr>
              <w:numPr>
                <w:ilvl w:val="0"/>
                <w:numId w:val="1"/>
              </w:numPr>
              <w:rPr>
                <w:rFonts w:hint="eastAsia"/>
              </w:rPr>
            </w:pPr>
            <w:r>
              <w:rPr>
                <w:rFonts w:hint="eastAsia"/>
              </w:rPr>
              <w:t>严格监督检查，加强可燃物管理，防止易燃物品下井；</w:t>
            </w:r>
          </w:p>
          <w:p w14:paraId="04170F4A">
            <w:pPr>
              <w:numPr>
                <w:ilvl w:val="0"/>
                <w:numId w:val="1"/>
              </w:numPr>
              <w:ind w:left="0" w:leftChars="0" w:firstLine="0" w:firstLineChars="0"/>
              <w:rPr>
                <w:rFonts w:hint="eastAsia"/>
              </w:rPr>
            </w:pPr>
            <w:r>
              <w:rPr>
                <w:rFonts w:hint="eastAsia"/>
              </w:rPr>
              <w:t>井上下重要场所配备消防器材；</w:t>
            </w:r>
          </w:p>
          <w:p w14:paraId="103C15F9">
            <w:pPr>
              <w:numPr>
                <w:ilvl w:val="0"/>
                <w:numId w:val="1"/>
              </w:numPr>
              <w:ind w:left="0" w:leftChars="0" w:firstLine="0" w:firstLineChars="0"/>
              <w:rPr>
                <w:rFonts w:hint="eastAsia"/>
              </w:rPr>
            </w:pPr>
            <w:r>
              <w:rPr>
                <w:rFonts w:hint="eastAsia"/>
              </w:rPr>
              <w:t>完善井上下消防材料库，储备足够的消防物资；</w:t>
            </w:r>
          </w:p>
          <w:p w14:paraId="5E6A4B6B">
            <w:pPr>
              <w:numPr>
                <w:ilvl w:val="0"/>
                <w:numId w:val="1"/>
              </w:numPr>
              <w:ind w:left="0" w:leftChars="0" w:firstLine="0" w:firstLineChars="0"/>
              <w:rPr>
                <w:rFonts w:hint="eastAsia"/>
                <w:lang w:eastAsia="zh-CN"/>
              </w:rPr>
            </w:pPr>
            <w:r>
              <w:rPr>
                <w:rFonts w:hint="eastAsia"/>
              </w:rPr>
              <w:t>建设完善井下消防防尘系统</w:t>
            </w:r>
            <w:r>
              <w:rPr>
                <w:rFonts w:hint="eastAsia"/>
                <w:lang w:eastAsia="zh-CN"/>
              </w:rPr>
              <w:t>；</w:t>
            </w:r>
          </w:p>
          <w:p w14:paraId="7821B5DD">
            <w:pPr>
              <w:numPr>
                <w:ilvl w:val="0"/>
                <w:numId w:val="3"/>
              </w:numPr>
              <w:ind w:leftChars="0"/>
              <w:rPr>
                <w:rFonts w:hint="eastAsia"/>
              </w:rPr>
            </w:pPr>
            <w:r>
              <w:rPr>
                <w:rFonts w:hint="eastAsia"/>
              </w:rPr>
              <w:t>强化安全技术培训，增强职工对火灾征兆的辨识和应变能力。</w:t>
            </w:r>
          </w:p>
          <w:p w14:paraId="71608293">
            <w:pPr>
              <w:numPr>
                <w:ilvl w:val="0"/>
                <w:numId w:val="3"/>
              </w:numPr>
              <w:ind w:leftChars="0"/>
              <w:rPr>
                <w:rFonts w:hint="eastAsia"/>
              </w:rPr>
            </w:pPr>
            <w:r>
              <w:rPr>
                <w:rFonts w:hint="eastAsia"/>
                <w:lang w:val="en-US" w:eastAsia="zh-CN"/>
              </w:rPr>
              <w:t>井下进行电气焊等作业时，严格按《煤矿安全规程》第二百五十四条执行。</w:t>
            </w:r>
          </w:p>
        </w:tc>
      </w:tr>
      <w:tr w14:paraId="2433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32B33628">
            <w:pPr>
              <w:jc w:val="center"/>
              <w:rPr>
                <w:rFonts w:hint="eastAsia" w:eastAsia="宋体"/>
                <w:lang w:eastAsia="zh-CN"/>
              </w:rPr>
            </w:pPr>
            <w:r>
              <w:rPr>
                <w:rFonts w:hint="eastAsia"/>
                <w:lang w:val="en-US" w:eastAsia="zh-CN"/>
              </w:rPr>
              <w:t>2</w:t>
            </w:r>
          </w:p>
        </w:tc>
        <w:tc>
          <w:tcPr>
            <w:tcW w:w="1065" w:type="dxa"/>
            <w:noWrap w:val="0"/>
            <w:vAlign w:val="center"/>
          </w:tcPr>
          <w:p w14:paraId="129337EE">
            <w:pPr>
              <w:rPr>
                <w:rFonts w:hint="eastAsia"/>
              </w:rPr>
            </w:pPr>
            <w:r>
              <w:rPr>
                <w:rFonts w:hint="eastAsia"/>
              </w:rPr>
              <w:t>掘进工作面</w:t>
            </w:r>
          </w:p>
        </w:tc>
        <w:tc>
          <w:tcPr>
            <w:tcW w:w="1639" w:type="dxa"/>
            <w:noWrap w:val="0"/>
            <w:vAlign w:val="center"/>
          </w:tcPr>
          <w:p w14:paraId="12C1155D">
            <w:pPr>
              <w:rPr>
                <w:rFonts w:hint="eastAsia"/>
              </w:rPr>
            </w:pPr>
            <w:r>
              <w:rPr>
                <w:rFonts w:hint="eastAsia"/>
              </w:rPr>
              <w:t>掘进过程中, 如遇充水的断层破碎带、承压含水层，可能造成突水事故</w:t>
            </w:r>
          </w:p>
        </w:tc>
        <w:tc>
          <w:tcPr>
            <w:tcW w:w="1133" w:type="dxa"/>
            <w:noWrap w:val="0"/>
            <w:vAlign w:val="center"/>
          </w:tcPr>
          <w:p w14:paraId="2A134CE7">
            <w:pPr>
              <w:jc w:val="center"/>
              <w:rPr>
                <w:rFonts w:hint="eastAsia"/>
              </w:rPr>
            </w:pPr>
            <w:r>
              <w:rPr>
                <w:rFonts w:hint="eastAsia"/>
              </w:rPr>
              <w:t>水害</w:t>
            </w:r>
          </w:p>
        </w:tc>
        <w:tc>
          <w:tcPr>
            <w:tcW w:w="4036" w:type="dxa"/>
            <w:noWrap w:val="0"/>
            <w:vAlign w:val="center"/>
          </w:tcPr>
          <w:p w14:paraId="79621E0F">
            <w:pPr>
              <w:numPr>
                <w:ilvl w:val="0"/>
                <w:numId w:val="4"/>
              </w:numPr>
              <w:rPr>
                <w:rFonts w:hint="eastAsia"/>
              </w:rPr>
            </w:pPr>
            <w:r>
              <w:rPr>
                <w:rFonts w:hint="eastAsia"/>
              </w:rPr>
              <w:t>设立专门的防治水机构，配备防治水专业技术人员，配齐专用探放水设备，建立专门的探放水作业队伍；</w:t>
            </w:r>
          </w:p>
          <w:p w14:paraId="41D73A90">
            <w:pPr>
              <w:numPr>
                <w:ilvl w:val="0"/>
                <w:numId w:val="4"/>
              </w:numPr>
              <w:ind w:left="0" w:leftChars="0" w:firstLine="0" w:firstLineChars="0"/>
              <w:rPr>
                <w:rFonts w:hint="eastAsia"/>
              </w:rPr>
            </w:pPr>
            <w:r>
              <w:rPr>
                <w:rFonts w:hint="eastAsia"/>
              </w:rPr>
              <w:t>严格执行</w:t>
            </w:r>
            <w:r>
              <w:rPr>
                <w:rFonts w:hint="eastAsia"/>
                <w:lang w:eastAsia="zh-CN"/>
              </w:rPr>
              <w:t>《煤矿安全规程》和</w:t>
            </w:r>
            <w:r>
              <w:rPr>
                <w:rFonts w:hint="eastAsia"/>
              </w:rPr>
              <w:t>《煤矿防治水</w:t>
            </w:r>
            <w:r>
              <w:rPr>
                <w:rFonts w:hint="eastAsia"/>
                <w:lang w:eastAsia="zh-CN"/>
              </w:rPr>
              <w:t>细则</w:t>
            </w:r>
            <w:r>
              <w:rPr>
                <w:rFonts w:hint="eastAsia"/>
              </w:rPr>
              <w:t>》</w:t>
            </w:r>
            <w:r>
              <w:rPr>
                <w:rFonts w:hint="eastAsia"/>
                <w:lang w:eastAsia="zh-CN"/>
              </w:rPr>
              <w:t>，加强地质预测预报工作</w:t>
            </w:r>
            <w:r>
              <w:rPr>
                <w:rFonts w:hint="eastAsia"/>
              </w:rPr>
              <w:t>；</w:t>
            </w:r>
          </w:p>
          <w:p w14:paraId="299533B1">
            <w:pPr>
              <w:numPr>
                <w:ilvl w:val="0"/>
                <w:numId w:val="4"/>
              </w:numPr>
              <w:ind w:left="0" w:leftChars="0" w:firstLine="0" w:firstLineChars="0"/>
              <w:rPr>
                <w:rFonts w:hint="eastAsia"/>
              </w:rPr>
            </w:pPr>
            <w:r>
              <w:rPr>
                <w:rFonts w:hint="eastAsia"/>
              </w:rPr>
              <w:t>根据矿井水文地质报告进行分析、上图，编制矿井防治水规划，进行矿井水患调查；</w:t>
            </w:r>
          </w:p>
          <w:p w14:paraId="42418F3F">
            <w:pPr>
              <w:numPr>
                <w:ilvl w:val="0"/>
                <w:numId w:val="0"/>
              </w:numPr>
              <w:ind w:leftChars="0"/>
              <w:rPr>
                <w:rFonts w:hint="eastAsia"/>
              </w:rPr>
            </w:pPr>
            <w:r>
              <w:rPr>
                <w:rFonts w:hint="eastAsia"/>
                <w:lang w:val="en-US" w:eastAsia="zh-CN"/>
              </w:rPr>
              <w:t>4、</w:t>
            </w:r>
            <w:r>
              <w:rPr>
                <w:rFonts w:hint="eastAsia"/>
              </w:rPr>
              <w:t>根据矿井水文地质条件，合理留设防水煤柱；</w:t>
            </w:r>
          </w:p>
        </w:tc>
      </w:tr>
      <w:tr w14:paraId="2324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5CBAF0E4">
            <w:pPr>
              <w:jc w:val="center"/>
              <w:rPr>
                <w:rFonts w:hint="eastAsia" w:eastAsia="宋体"/>
                <w:lang w:eastAsia="zh-CN"/>
              </w:rPr>
            </w:pPr>
            <w:r>
              <w:rPr>
                <w:rFonts w:hint="eastAsia"/>
                <w:lang w:val="en-US" w:eastAsia="zh-CN"/>
              </w:rPr>
              <w:t>3</w:t>
            </w:r>
          </w:p>
        </w:tc>
        <w:tc>
          <w:tcPr>
            <w:tcW w:w="1065" w:type="dxa"/>
            <w:noWrap w:val="0"/>
            <w:vAlign w:val="center"/>
          </w:tcPr>
          <w:p w14:paraId="5566E018">
            <w:pPr>
              <w:rPr>
                <w:rFonts w:hint="eastAsia"/>
              </w:rPr>
            </w:pPr>
            <w:r>
              <w:rPr>
                <w:rFonts w:hint="eastAsia"/>
              </w:rPr>
              <w:t>掘进工作面</w:t>
            </w:r>
          </w:p>
        </w:tc>
        <w:tc>
          <w:tcPr>
            <w:tcW w:w="1639" w:type="dxa"/>
            <w:noWrap w:val="0"/>
            <w:vAlign w:val="center"/>
          </w:tcPr>
          <w:p w14:paraId="7B691A4B">
            <w:pPr>
              <w:rPr>
                <w:rFonts w:hint="eastAsia"/>
              </w:rPr>
            </w:pPr>
            <w:r>
              <w:rPr>
                <w:rFonts w:hint="eastAsia"/>
              </w:rPr>
              <w:t xml:space="preserve">掘进过程中, 可能遇到潜在的地质构造变化带, 顶板破碎, </w:t>
            </w:r>
            <w:r>
              <w:rPr>
                <w:rFonts w:hint="eastAsia"/>
                <w:lang w:eastAsia="zh-CN"/>
              </w:rPr>
              <w:t>支护质量不符合要求，</w:t>
            </w:r>
            <w:r>
              <w:rPr>
                <w:rFonts w:hint="eastAsia"/>
              </w:rPr>
              <w:t>造成工作面</w:t>
            </w:r>
            <w:r>
              <w:rPr>
                <w:rFonts w:hint="eastAsia"/>
                <w:lang w:eastAsia="zh-CN"/>
              </w:rPr>
              <w:t>大面积</w:t>
            </w:r>
            <w:r>
              <w:rPr>
                <w:rFonts w:hint="eastAsia"/>
              </w:rPr>
              <w:t>片帮冒顶事故</w:t>
            </w:r>
          </w:p>
        </w:tc>
        <w:tc>
          <w:tcPr>
            <w:tcW w:w="1133" w:type="dxa"/>
            <w:noWrap w:val="0"/>
            <w:vAlign w:val="center"/>
          </w:tcPr>
          <w:p w14:paraId="6E70CDCB">
            <w:pPr>
              <w:jc w:val="center"/>
              <w:rPr>
                <w:rFonts w:hint="eastAsia"/>
              </w:rPr>
            </w:pPr>
            <w:r>
              <w:rPr>
                <w:rFonts w:hint="eastAsia"/>
              </w:rPr>
              <w:t>顶板</w:t>
            </w:r>
          </w:p>
        </w:tc>
        <w:tc>
          <w:tcPr>
            <w:tcW w:w="4036" w:type="dxa"/>
            <w:noWrap w:val="0"/>
            <w:vAlign w:val="top"/>
          </w:tcPr>
          <w:p w14:paraId="67CAC335">
            <w:pPr>
              <w:numPr>
                <w:ilvl w:val="0"/>
                <w:numId w:val="2"/>
              </w:numPr>
              <w:rPr>
                <w:rFonts w:hint="eastAsia"/>
                <w:lang w:eastAsia="zh-CN"/>
              </w:rPr>
            </w:pPr>
            <w:r>
              <w:rPr>
                <w:rFonts w:hint="eastAsia"/>
                <w:lang w:val="en-US" w:eastAsia="zh-CN"/>
              </w:rPr>
              <w:t>遇地质构造带必须</w:t>
            </w:r>
            <w:r>
              <w:rPr>
                <w:rFonts w:hint="eastAsia"/>
              </w:rPr>
              <w:t>制定专项安全技术措施</w:t>
            </w:r>
            <w:r>
              <w:rPr>
                <w:rFonts w:hint="eastAsia"/>
                <w:lang w:eastAsia="zh-CN"/>
              </w:rPr>
              <w:t>并遵照执行；</w:t>
            </w:r>
          </w:p>
          <w:p w14:paraId="26F787C9">
            <w:pPr>
              <w:numPr>
                <w:ilvl w:val="0"/>
                <w:numId w:val="2"/>
              </w:numPr>
              <w:ind w:left="0" w:leftChars="0" w:firstLine="0" w:firstLineChars="0"/>
              <w:rPr>
                <w:rFonts w:hint="eastAsia"/>
                <w:lang w:eastAsia="zh-CN"/>
              </w:rPr>
            </w:pPr>
            <w:r>
              <w:rPr>
                <w:rFonts w:hint="eastAsia"/>
                <w:lang w:val="en-US" w:eastAsia="zh-CN"/>
              </w:rPr>
              <w:t>加强工程质量管理工作</w:t>
            </w:r>
            <w:r>
              <w:rPr>
                <w:rFonts w:hint="eastAsia"/>
                <w:lang w:eastAsia="zh-CN"/>
              </w:rPr>
              <w:t>；</w:t>
            </w:r>
          </w:p>
          <w:p w14:paraId="04D24ED3">
            <w:pPr>
              <w:numPr>
                <w:ilvl w:val="0"/>
                <w:numId w:val="2"/>
              </w:numPr>
              <w:ind w:left="0" w:leftChars="0" w:firstLine="0" w:firstLineChars="0"/>
              <w:rPr>
                <w:rFonts w:hint="eastAsia"/>
                <w:lang w:eastAsia="zh-CN"/>
              </w:rPr>
            </w:pPr>
            <w:r>
              <w:rPr>
                <w:rFonts w:hint="eastAsia"/>
                <w:lang w:eastAsia="zh-CN"/>
              </w:rPr>
              <w:t>掘进作业时必须有临时支护或使用前探梁。</w:t>
            </w:r>
          </w:p>
          <w:p w14:paraId="7A4DC5E0">
            <w:pPr>
              <w:numPr>
                <w:ilvl w:val="0"/>
                <w:numId w:val="2"/>
              </w:numPr>
              <w:ind w:left="0" w:leftChars="0" w:firstLine="0" w:firstLineChars="0"/>
              <w:rPr>
                <w:rFonts w:hint="eastAsia"/>
                <w:lang w:eastAsia="zh-CN"/>
              </w:rPr>
            </w:pPr>
            <w:r>
              <w:rPr>
                <w:rFonts w:hint="eastAsia"/>
                <w:lang w:eastAsia="zh-CN"/>
              </w:rPr>
              <w:t>严格执行“敲帮问顶制度”。</w:t>
            </w:r>
          </w:p>
        </w:tc>
      </w:tr>
      <w:tr w14:paraId="464E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noWrap w:val="0"/>
            <w:vAlign w:val="center"/>
          </w:tcPr>
          <w:p w14:paraId="63CEB94C">
            <w:pPr>
              <w:jc w:val="center"/>
              <w:rPr>
                <w:rFonts w:hint="default"/>
                <w:lang w:val="en-US" w:eastAsia="zh-CN"/>
              </w:rPr>
            </w:pPr>
            <w:r>
              <w:rPr>
                <w:rFonts w:hint="eastAsia"/>
                <w:lang w:val="en-US" w:eastAsia="zh-CN"/>
              </w:rPr>
              <w:t>4</w:t>
            </w:r>
          </w:p>
        </w:tc>
        <w:tc>
          <w:tcPr>
            <w:tcW w:w="1065" w:type="dxa"/>
            <w:noWrap w:val="0"/>
            <w:vAlign w:val="center"/>
          </w:tcPr>
          <w:p w14:paraId="1B1601E0">
            <w:pPr>
              <w:rPr>
                <w:rFonts w:hint="eastAsia"/>
              </w:rPr>
            </w:pPr>
            <w:r>
              <w:rPr>
                <w:rFonts w:hint="eastAsia"/>
              </w:rPr>
              <w:t>掘进工作面</w:t>
            </w:r>
          </w:p>
        </w:tc>
        <w:tc>
          <w:tcPr>
            <w:tcW w:w="1639" w:type="dxa"/>
            <w:noWrap w:val="0"/>
            <w:vAlign w:val="center"/>
          </w:tcPr>
          <w:p w14:paraId="502E8324">
            <w:pPr>
              <w:rPr>
                <w:rFonts w:hint="eastAsia"/>
              </w:rPr>
            </w:pPr>
            <w:r>
              <w:rPr>
                <w:rFonts w:hint="eastAsia"/>
                <w:color w:val="auto"/>
                <w:sz w:val="21"/>
                <w:szCs w:val="21"/>
                <w:lang w:eastAsia="zh-CN"/>
              </w:rPr>
              <w:t>掘进工作面局部风机停风、风筒脱节，用风地点进风量不够，造成瓦斯积聚、燃烧、爆炸等事故。</w:t>
            </w:r>
          </w:p>
        </w:tc>
        <w:tc>
          <w:tcPr>
            <w:tcW w:w="1133" w:type="dxa"/>
            <w:noWrap w:val="0"/>
            <w:vAlign w:val="center"/>
          </w:tcPr>
          <w:p w14:paraId="7E7218B3">
            <w:pPr>
              <w:jc w:val="center"/>
              <w:rPr>
                <w:rFonts w:hint="eastAsia" w:eastAsia="宋体"/>
                <w:lang w:eastAsia="zh-CN"/>
              </w:rPr>
            </w:pPr>
            <w:r>
              <w:rPr>
                <w:rFonts w:hint="eastAsia"/>
                <w:lang w:eastAsia="zh-CN"/>
              </w:rPr>
              <w:t>瓦斯</w:t>
            </w:r>
          </w:p>
        </w:tc>
        <w:tc>
          <w:tcPr>
            <w:tcW w:w="4036" w:type="dxa"/>
            <w:noWrap w:val="0"/>
            <w:vAlign w:val="top"/>
          </w:tcPr>
          <w:p w14:paraId="5B9414AE">
            <w:pPr>
              <w:numPr>
                <w:ilvl w:val="0"/>
                <w:numId w:val="5"/>
              </w:numPr>
              <w:rPr>
                <w:rFonts w:hint="eastAsia" w:ascii="宋体" w:hAnsi="宋体" w:cs="宋体"/>
                <w:b w:val="0"/>
                <w:bCs w:val="0"/>
                <w:sz w:val="21"/>
                <w:szCs w:val="21"/>
                <w:lang w:eastAsia="zh-CN"/>
              </w:rPr>
            </w:pPr>
            <w:r>
              <w:rPr>
                <w:rFonts w:hint="eastAsia" w:ascii="宋体" w:hAnsi="宋体" w:cs="宋体"/>
                <w:b w:val="0"/>
                <w:bCs w:val="0"/>
                <w:sz w:val="21"/>
                <w:szCs w:val="21"/>
                <w:lang w:eastAsia="zh-CN"/>
              </w:rPr>
              <w:t>矿井瓦斯防治系统完善，设施齐全、制度健全，安全技术措施落实</w:t>
            </w:r>
          </w:p>
          <w:p w14:paraId="129D9410">
            <w:pPr>
              <w:numPr>
                <w:ilvl w:val="0"/>
                <w:numId w:val="0"/>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2、掘进工作面坚持“一炮三检”和“三人连锁”放炮制度</w:t>
            </w:r>
          </w:p>
          <w:p w14:paraId="137B2E93">
            <w:p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3、严格按照规程规定进行瓦斯巡检制度。</w:t>
            </w:r>
          </w:p>
          <w:p w14:paraId="02D3F265">
            <w:p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4、完善监测监控系统，工作面必须按照要求悬挂瓦斯传感器。</w:t>
            </w:r>
          </w:p>
          <w:p w14:paraId="59F3E4A2">
            <w:pPr>
              <w:rPr>
                <w:rFonts w:hint="eastAsia" w:ascii="宋体" w:hAnsi="宋体" w:eastAsia="宋体" w:cs="宋体"/>
                <w:sz w:val="28"/>
                <w:szCs w:val="28"/>
              </w:rPr>
            </w:pPr>
            <w:r>
              <w:rPr>
                <w:rFonts w:hint="eastAsia" w:ascii="宋体" w:hAnsi="宋体" w:cs="宋体"/>
                <w:b w:val="0"/>
                <w:bCs w:val="0"/>
                <w:sz w:val="21"/>
                <w:szCs w:val="21"/>
                <w:lang w:val="en-US" w:eastAsia="zh-CN"/>
              </w:rPr>
              <w:t>5、建立完善的通风系统，保证工作面供风。</w:t>
            </w:r>
          </w:p>
          <w:p w14:paraId="55FFE716">
            <w:pPr>
              <w:numPr>
                <w:ilvl w:val="0"/>
                <w:numId w:val="0"/>
              </w:numPr>
              <w:ind w:leftChars="0"/>
              <w:rPr>
                <w:rFonts w:hint="eastAsia"/>
                <w:lang w:val="en-US" w:eastAsia="zh-CN"/>
              </w:rPr>
            </w:pPr>
          </w:p>
        </w:tc>
      </w:tr>
    </w:tbl>
    <w:p w14:paraId="6B688B1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三、监管（监察）执法力量</w:t>
      </w:r>
    </w:p>
    <w:p w14:paraId="5870E07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（一）监管（监察）执法人员</w:t>
      </w:r>
    </w:p>
    <w:p w14:paraId="650D1E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靖宇县应急管理局机关行政编制14名。设局长1名，副局长3名，政治处主任1名（副科级）。机关内设5个科室，分别是办公室、灾害防治指导科、安全生产监督管理科、煤矿安全生产监督管理科、政治处。全局编制：行政编制12人；事业编制：综合行政执法大队25人、应急指挥中心12人。局内设置煤矿安全生产监督管理科，煤矿安全监管（监察）人数3人（2人目前编制未纳入综合行政执法大队）。</w:t>
      </w:r>
    </w:p>
    <w:p w14:paraId="5C0C0BD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（二）总法定工作日数</w:t>
      </w:r>
    </w:p>
    <w:p w14:paraId="1484D3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2025年全年法定工作日为249日。</w:t>
      </w:r>
      <w:r>
        <w:rPr>
          <w:rFonts w:hint="eastAsia" w:ascii="仿宋_GB2312" w:hAnsi="仿宋_GB2312" w:eastAsia="仿宋_GB2312" w:cs="仿宋_GB2312"/>
          <w:sz w:val="32"/>
          <w:szCs w:val="32"/>
        </w:rPr>
        <w:t>总法定工作日=</w:t>
      </w:r>
      <w:r>
        <w:rPr>
          <w:rFonts w:hint="eastAsia" w:ascii="仿宋_GB2312" w:hAnsi="仿宋_GB2312" w:eastAsia="仿宋_GB2312" w:cs="仿宋_GB2312"/>
          <w:sz w:val="32"/>
          <w:szCs w:val="32"/>
          <w:lang w:val="en-US" w:eastAsia="zh-CN"/>
        </w:rPr>
        <w:t>国家法定工作日×执法工作人员数量=249日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747</w:t>
      </w:r>
      <w:r>
        <w:rPr>
          <w:rFonts w:hint="eastAsia" w:ascii="仿宋_GB2312" w:hAnsi="仿宋_GB2312" w:eastAsia="仿宋_GB2312" w:cs="仿宋_GB2312"/>
          <w:sz w:val="32"/>
          <w:szCs w:val="32"/>
        </w:rPr>
        <w:t>工作日</w:t>
      </w:r>
    </w:p>
    <w:p w14:paraId="2844009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（三）监管（监察）工作日数</w:t>
      </w:r>
    </w:p>
    <w:p w14:paraId="584E69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县辖区内煤矿实际情况，将2户作为较重点矿井。监管计划可根据辖区煤矿实际情况进行调整，并在制定的月度监管计划中进行说明，年度监管覆盖率要达100％。（靖宇县辖区内两处煤矿因三湖保护区原因目前处于长期停工、停建，待矿井恢复建设后，两处矿井将列为重点监管矿井）</w:t>
      </w:r>
    </w:p>
    <w:p w14:paraId="554DC9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1.2024年监管（监察）工作日数和2025年计划监管（监察）工作日数。</w:t>
      </w:r>
    </w:p>
    <w:p w14:paraId="4AB950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2024年监管（监察）工作日：330日，2025年计划监管（监察）工作日：564日。</w:t>
      </w:r>
    </w:p>
    <w:p w14:paraId="54FF13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2.2025年计划监察工作日数占总法定工作日数的比例74％。</w:t>
      </w:r>
    </w:p>
    <w:p w14:paraId="408B78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3.2024年平均每次现场执法工作日为2日（检查1日，复查1日）。</w:t>
      </w:r>
    </w:p>
    <w:p w14:paraId="49CC38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4.靖宇县辖区两户煤矿均处于长期停建状态，2025年计划执法工作日数与2024年相同。</w:t>
      </w:r>
    </w:p>
    <w:p w14:paraId="57AAF40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四、执法任务安排和分解</w:t>
      </w:r>
    </w:p>
    <w:p w14:paraId="544B31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（一）计划总体安排</w:t>
      </w:r>
    </w:p>
    <w:p w14:paraId="746650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1.2024年监管（监察）执法计划完成情况</w:t>
      </w:r>
    </w:p>
    <w:p w14:paraId="4E7D8B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t>2024年对煤矿企业进行安全检查计划96矿次，全部完成。</w:t>
      </w:r>
    </w:p>
    <w:p w14:paraId="64B310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t>2024年对本级人民政府或者上级安全监管部门安排的监管执法工作任务计划10矿次，全部完成。</w:t>
      </w:r>
    </w:p>
    <w:p w14:paraId="758A33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微软雅黑" w:hAnsi="微软雅黑" w:eastAsia="微软雅黑" w:cs="微软雅黑"/>
          <w:sz w:val="32"/>
          <w:szCs w:val="32"/>
          <w:lang w:val="en-US" w:eastAsia="zh-CN"/>
        </w:rPr>
        <w:t>③</w:t>
      </w:r>
      <w:r>
        <w:rPr>
          <w:rFonts w:hint="eastAsia" w:ascii="仿宋_GB2312" w:hAnsi="仿宋_GB2312" w:eastAsia="仿宋_GB2312" w:cs="仿宋_GB2312"/>
          <w:sz w:val="32"/>
          <w:szCs w:val="32"/>
          <w:lang w:val="en-US" w:eastAsia="zh-CN"/>
        </w:rPr>
        <w:t>2024年参与煤矿生产安全事故调查和处理调查核实安全生产投诉举报计划9矿次，2024年靖宇县辖区内两户煤矿无安全生产事故。</w:t>
      </w:r>
    </w:p>
    <w:p w14:paraId="14774D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微软雅黑" w:hAnsi="微软雅黑" w:eastAsia="微软雅黑" w:cs="微软雅黑"/>
          <w:sz w:val="32"/>
          <w:szCs w:val="32"/>
          <w:lang w:val="en-US" w:eastAsia="zh-CN"/>
        </w:rPr>
        <w:t>④</w:t>
      </w:r>
      <w:r>
        <w:rPr>
          <w:rFonts w:hint="eastAsia" w:ascii="仿宋_GB2312" w:hAnsi="仿宋_GB2312" w:eastAsia="仿宋_GB2312" w:cs="仿宋_GB2312"/>
          <w:sz w:val="32"/>
          <w:szCs w:val="32"/>
          <w:lang w:val="en-US" w:eastAsia="zh-CN"/>
        </w:rPr>
        <w:t>2024年对两户煤矿开展安全生产宣传教育培训计划8矿次，全部完成。</w:t>
      </w:r>
    </w:p>
    <w:p w14:paraId="78F2E0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微软雅黑" w:hAnsi="微软雅黑" w:eastAsia="微软雅黑" w:cs="微软雅黑"/>
          <w:sz w:val="32"/>
          <w:szCs w:val="32"/>
          <w:lang w:val="en-US" w:eastAsia="zh-CN"/>
        </w:rPr>
        <w:t>⑤</w:t>
      </w:r>
      <w:r>
        <w:rPr>
          <w:rFonts w:hint="eastAsia" w:ascii="仿宋_GB2312" w:hAnsi="仿宋_GB2312" w:eastAsia="仿宋_GB2312" w:cs="仿宋_GB2312"/>
          <w:sz w:val="32"/>
          <w:szCs w:val="32"/>
          <w:lang w:val="en-US" w:eastAsia="zh-CN"/>
        </w:rPr>
        <w:t>办理行政复议、行政应诉计划4矿次，2024年靖宇县辖区内两户煤矿无行政复议、行政应诉。</w:t>
      </w:r>
    </w:p>
    <w:p w14:paraId="1F3D17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微软雅黑" w:hAnsi="微软雅黑" w:eastAsia="微软雅黑" w:cs="微软雅黑"/>
          <w:sz w:val="32"/>
          <w:szCs w:val="32"/>
          <w:lang w:val="en-US" w:eastAsia="zh-CN"/>
        </w:rPr>
        <w:t>⑥</w:t>
      </w:r>
      <w:r>
        <w:rPr>
          <w:rFonts w:hint="eastAsia" w:ascii="仿宋_GB2312" w:hAnsi="仿宋_GB2312" w:eastAsia="仿宋_GB2312" w:cs="仿宋_GB2312"/>
          <w:sz w:val="32"/>
          <w:szCs w:val="32"/>
          <w:lang w:val="en-US" w:eastAsia="zh-CN"/>
        </w:rPr>
        <w:t>煤矿安全生产标准化管理体系考核评级动态检查工作计划12矿次，2024年靖宇县辖区内两户煤矿长期停建，无安全生产标准化管理体系考核。</w:t>
      </w:r>
    </w:p>
    <w:p w14:paraId="088191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微软雅黑" w:hAnsi="微软雅黑" w:eastAsia="微软雅黑" w:cs="微软雅黑"/>
          <w:sz w:val="32"/>
          <w:szCs w:val="32"/>
          <w:lang w:val="en-US" w:eastAsia="zh-CN"/>
        </w:rPr>
        <w:t>⑦</w:t>
      </w:r>
      <w:r>
        <w:rPr>
          <w:rFonts w:hint="eastAsia" w:ascii="仿宋_GB2312" w:hAnsi="仿宋_GB2312" w:eastAsia="仿宋_GB2312" w:cs="仿宋_GB2312"/>
          <w:sz w:val="32"/>
          <w:szCs w:val="32"/>
          <w:lang w:val="en-US" w:eastAsia="zh-CN"/>
        </w:rPr>
        <w:t>参加上级人民政府及其相关部门组织开展的安全生产督查检查等需要参与配合的执法活动计划11矿次，全部完成。</w:t>
      </w:r>
    </w:p>
    <w:p w14:paraId="2A4248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2.2025年监管（监察）总计划数。</w:t>
      </w:r>
    </w:p>
    <w:p w14:paraId="22820E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2025年监管（监察）总计划数</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年度监管直接执法实际工作日+其他监管工作日=552</w:t>
      </w:r>
      <w:r>
        <w:rPr>
          <w:rFonts w:hint="eastAsia" w:ascii="仿宋_GB2312" w:hAnsi="仿宋_GB2312" w:eastAsia="仿宋_GB2312" w:cs="仿宋_GB2312"/>
          <w:color w:val="000000" w:themeColor="text1"/>
          <w:sz w:val="32"/>
          <w:szCs w:val="32"/>
          <w14:textFill>
            <w14:solidFill>
              <w14:schemeClr w14:val="tx1"/>
            </w14:solidFill>
          </w14:textFill>
        </w:rPr>
        <w:t>工作日</w:t>
      </w:r>
    </w:p>
    <w:p w14:paraId="36B8FC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（1）年度监管直接执法实际工作日</w:t>
      </w:r>
    </w:p>
    <w:p w14:paraId="1FF639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①</w:t>
      </w:r>
      <w:r>
        <w:rPr>
          <w:rFonts w:hint="eastAsia" w:ascii="仿宋_GB2312" w:hAnsi="仿宋_GB2312" w:eastAsia="仿宋_GB2312" w:cs="仿宋_GB2312"/>
          <w:sz w:val="32"/>
          <w:szCs w:val="32"/>
          <w:lang w:val="en-US" w:eastAsia="zh-CN"/>
        </w:rPr>
        <w:t>较重点煤矿监管频率：大地煤矿、靖宇煤矿均为较重点煤矿，计划监管每月不少于1次，大地煤矿年监管工作日=〔1个矿井×1次/月×2天/次×12月×3人/次〕=72（日）；靖宇煤矿年监管工作日=〔1个矿井×1次/月×2天/次×12月×3人/次〕=72（日）；年计划监管工作日小计144日。</w:t>
      </w:r>
    </w:p>
    <w:p w14:paraId="6AE85B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②</w:t>
      </w:r>
      <w:r>
        <w:rPr>
          <w:rFonts w:hint="eastAsia" w:ascii="仿宋_GB2312" w:hAnsi="仿宋_GB2312" w:eastAsia="仿宋_GB2312" w:cs="仿宋_GB2312"/>
          <w:sz w:val="32"/>
          <w:szCs w:val="32"/>
          <w:lang w:val="en-US" w:eastAsia="zh-CN"/>
        </w:rPr>
        <w:t>巡查频率：大地煤矿年巡查工作日=〔1个矿井×1次/月×1天/次×12月×3人/次〕=36（日）；靖宇煤矿年巡查工作日=〔1个矿井×1次/月×1天/次×12月×3人/次〕=36（日）；年计划监管工作日小计72日。</w:t>
      </w:r>
    </w:p>
    <w:p w14:paraId="66DC3D0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Calibri" w:hAnsi="Calibri" w:eastAsia="仿宋_GB2312" w:cs="Calibri"/>
          <w:sz w:val="32"/>
          <w:szCs w:val="32"/>
          <w:lang w:val="en-US" w:eastAsia="zh-CN"/>
        </w:rPr>
        <w:t>③</w:t>
      </w:r>
      <w:r>
        <w:rPr>
          <w:rFonts w:hint="eastAsia" w:ascii="仿宋_GB2312" w:hAnsi="仿宋_GB2312" w:eastAsia="仿宋_GB2312" w:cs="仿宋_GB2312"/>
          <w:sz w:val="32"/>
          <w:szCs w:val="32"/>
          <w:lang w:val="en-US" w:eastAsia="zh-CN"/>
        </w:rPr>
        <w:t>复查上级监管、监察部门移交文书所需工作日=1次/月×2天/次×12月×3人/次=72（日）</w:t>
      </w:r>
    </w:p>
    <w:p w14:paraId="7FC002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监管直接执法实际工作日=大地煤矿年监管工作日+靖宇煤矿年监管工作日+大地煤矿年巡查工作日+靖宇煤矿年巡查工作日+复查上级监管、监察部门移交文书所需工作日=72（日）+72（日）+36（日）+36（日）+72（日）=288（日），</w:t>
      </w:r>
    </w:p>
    <w:p w14:paraId="6C37F6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（2）其他监管工作日</w:t>
      </w:r>
    </w:p>
    <w:p w14:paraId="2FC305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default" w:ascii="Calibri" w:hAnsi="Calibri" w:eastAsia="仿宋_GB2312" w:cs="Calibri"/>
          <w:sz w:val="32"/>
          <w:szCs w:val="32"/>
          <w:lang w:val="en-US" w:eastAsia="zh-CN"/>
        </w:rPr>
        <w:t>①</w:t>
      </w:r>
      <w:r>
        <w:rPr>
          <w:rFonts w:hint="eastAsia" w:ascii="Calibri" w:hAnsi="Calibri" w:eastAsia="仿宋_GB2312" w:cs="Calibri"/>
          <w:sz w:val="32"/>
          <w:szCs w:val="32"/>
          <w:lang w:val="en-US" w:eastAsia="zh-CN"/>
        </w:rPr>
        <w:t>参加技改煤矿的复工复产验收工作；工作日数=2个煤矿×1次/年×4天/次×3人/次=24（日）</w:t>
      </w:r>
    </w:p>
    <w:p w14:paraId="0E762D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default" w:ascii="Calibri" w:hAnsi="Calibri" w:eastAsia="仿宋_GB2312" w:cs="Calibri"/>
          <w:sz w:val="32"/>
          <w:szCs w:val="32"/>
          <w:lang w:val="en-US" w:eastAsia="zh-CN"/>
        </w:rPr>
        <w:t>②</w:t>
      </w:r>
      <w:r>
        <w:rPr>
          <w:rFonts w:hint="eastAsia" w:ascii="Calibri" w:hAnsi="Calibri" w:eastAsia="仿宋_GB2312" w:cs="Calibri"/>
          <w:sz w:val="32"/>
          <w:szCs w:val="32"/>
          <w:lang w:val="en-US" w:eastAsia="zh-CN"/>
        </w:rPr>
        <w:t>参与煤矿安全生产事故调查和处理调查、核实安全生产投诉举报工作；工作日数=2次/年×4天/次×3人/次=24（日）</w:t>
      </w:r>
    </w:p>
    <w:p w14:paraId="63F8BD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default" w:ascii="Calibri" w:hAnsi="Calibri" w:eastAsia="仿宋_GB2312" w:cs="Calibri"/>
          <w:sz w:val="32"/>
          <w:szCs w:val="32"/>
          <w:lang w:val="en-US" w:eastAsia="zh-CN"/>
        </w:rPr>
        <w:t>③</w:t>
      </w:r>
      <w:r>
        <w:rPr>
          <w:rFonts w:hint="eastAsia" w:ascii="Calibri" w:hAnsi="Calibri" w:eastAsia="仿宋_GB2312" w:cs="Calibri"/>
          <w:sz w:val="32"/>
          <w:szCs w:val="32"/>
          <w:lang w:val="en-US" w:eastAsia="zh-CN"/>
        </w:rPr>
        <w:t>行政处罚工作及案件移交工作；工作日数=4次/年×3天/次×3人/次=36（日）</w:t>
      </w:r>
    </w:p>
    <w:p w14:paraId="2C2562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eastAsia" w:ascii="微软雅黑" w:hAnsi="微软雅黑" w:eastAsia="微软雅黑" w:cs="微软雅黑"/>
          <w:sz w:val="32"/>
          <w:szCs w:val="32"/>
          <w:lang w:val="en-US" w:eastAsia="zh-CN"/>
        </w:rPr>
        <w:t>④</w:t>
      </w:r>
      <w:r>
        <w:rPr>
          <w:rFonts w:hint="eastAsia" w:ascii="Calibri" w:hAnsi="Calibri" w:eastAsia="仿宋_GB2312" w:cs="Calibri"/>
          <w:sz w:val="32"/>
          <w:szCs w:val="32"/>
          <w:lang w:val="en-US" w:eastAsia="zh-CN"/>
        </w:rPr>
        <w:t>陪同上级检查工作；工作日数=5次/年×2天/次×3人/次=30（日）</w:t>
      </w:r>
    </w:p>
    <w:p w14:paraId="4D99F8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eastAsia" w:ascii="微软雅黑" w:hAnsi="微软雅黑" w:eastAsia="微软雅黑" w:cs="微软雅黑"/>
          <w:sz w:val="32"/>
          <w:szCs w:val="32"/>
          <w:lang w:val="en-US" w:eastAsia="zh-CN"/>
        </w:rPr>
        <w:t>⑤</w:t>
      </w:r>
      <w:r>
        <w:rPr>
          <w:rFonts w:hint="eastAsia" w:ascii="Calibri" w:hAnsi="Calibri" w:eastAsia="仿宋_GB2312" w:cs="Calibri"/>
          <w:sz w:val="32"/>
          <w:szCs w:val="32"/>
          <w:lang w:val="en-US" w:eastAsia="zh-CN"/>
        </w:rPr>
        <w:t>省、市、县联合执法工作，配合上级监察部门检查；工作日数=4次/年×2天/次×3人/次=24（日）</w:t>
      </w:r>
    </w:p>
    <w:p w14:paraId="39F7C6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eastAsia" w:ascii="微软雅黑" w:hAnsi="微软雅黑" w:eastAsia="微软雅黑" w:cs="微软雅黑"/>
          <w:sz w:val="32"/>
          <w:szCs w:val="32"/>
          <w:lang w:val="en-US" w:eastAsia="zh-CN"/>
        </w:rPr>
        <w:t>⑥</w:t>
      </w:r>
      <w:r>
        <w:rPr>
          <w:rFonts w:hint="eastAsia" w:ascii="Calibri" w:hAnsi="Calibri" w:eastAsia="仿宋_GB2312" w:cs="Calibri"/>
          <w:sz w:val="32"/>
          <w:szCs w:val="32"/>
          <w:lang w:val="en-US" w:eastAsia="zh-CN"/>
        </w:rPr>
        <w:t>煤矿安全生产标准化管理体系考核评级动态检查工作；工作日数=2个煤矿×2次/年×3天/次×3人/次=36（日）</w:t>
      </w:r>
    </w:p>
    <w:p w14:paraId="6AC961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eastAsia" w:ascii="微软雅黑" w:hAnsi="微软雅黑" w:eastAsia="微软雅黑" w:cs="微软雅黑"/>
          <w:sz w:val="32"/>
          <w:szCs w:val="32"/>
          <w:lang w:val="en-US" w:eastAsia="zh-CN"/>
        </w:rPr>
        <w:t>⑦</w:t>
      </w:r>
      <w:r>
        <w:rPr>
          <w:rFonts w:hint="eastAsia" w:ascii="Calibri" w:hAnsi="Calibri" w:eastAsia="仿宋_GB2312" w:cs="Calibri"/>
          <w:sz w:val="32"/>
          <w:szCs w:val="32"/>
          <w:lang w:val="en-US" w:eastAsia="zh-CN"/>
        </w:rPr>
        <w:t>其他需要安排的监管执法工作（含第三方服务机构审查、打非治违、隐蔽致灾）；工作日数=2个煤矿×5次/年×3天/次×3人/次=90（日）</w:t>
      </w:r>
    </w:p>
    <w:p w14:paraId="2880E9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其他执法工作日：</w:t>
      </w:r>
    </w:p>
    <w:p w14:paraId="086C437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Calibri" w:hAnsi="Calibri" w:eastAsia="仿宋_GB2312" w:cs="Calibri"/>
          <w:sz w:val="32"/>
          <w:szCs w:val="32"/>
          <w:lang w:val="en-US" w:eastAsia="zh-CN"/>
        </w:rPr>
      </w:pPr>
      <w:r>
        <w:rPr>
          <w:rFonts w:hint="eastAsia" w:ascii="Calibri" w:hAnsi="Calibri" w:eastAsia="仿宋_GB2312" w:cs="Calibri"/>
          <w:sz w:val="32"/>
          <w:szCs w:val="32"/>
          <w:lang w:val="en-US" w:eastAsia="zh-CN"/>
        </w:rPr>
        <w:t>24+24+36+30+24+36+90=264</w:t>
      </w:r>
    </w:p>
    <w:p w14:paraId="25D63B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（3）非执法工作日</w:t>
      </w:r>
    </w:p>
    <w:p w14:paraId="69BA6FDC">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 w:eastAsia="仿宋" w:cs="Arial"/>
          <w:sz w:val="32"/>
          <w:szCs w:val="32"/>
          <w:lang w:bidi="ar-SA"/>
        </w:rPr>
      </w:pPr>
      <w:r>
        <w:rPr>
          <w:rFonts w:hint="default" w:ascii="仿宋" w:eastAsia="仿宋" w:cs="Arial"/>
          <w:sz w:val="32"/>
          <w:szCs w:val="32"/>
          <w:lang w:val="en-US" w:eastAsia="zh-CN" w:bidi="ar-SA"/>
        </w:rPr>
        <w:t>①</w:t>
      </w:r>
      <w:r>
        <w:rPr>
          <w:rFonts w:hint="eastAsia" w:ascii="仿宋" w:eastAsia="仿宋" w:cs="Arial"/>
          <w:sz w:val="32"/>
          <w:szCs w:val="32"/>
          <w:lang w:val="en-US" w:eastAsia="zh-CN" w:bidi="ar-SA"/>
        </w:rPr>
        <w:t>学习、培训、考核、会议</w:t>
      </w:r>
      <w:r>
        <w:rPr>
          <w:rFonts w:hint="eastAsia" w:ascii="仿宋" w:eastAsia="仿宋" w:cs="Arial"/>
          <w:sz w:val="32"/>
          <w:szCs w:val="32"/>
          <w:lang w:bidi="ar-SA"/>
        </w:rPr>
        <w:t>占用工作日数=</w:t>
      </w:r>
      <w:r>
        <w:rPr>
          <w:rFonts w:hint="eastAsia" w:ascii="仿宋" w:eastAsia="仿宋" w:cs="Arial"/>
          <w:sz w:val="32"/>
          <w:szCs w:val="32"/>
          <w:lang w:val="en-US" w:eastAsia="zh-CN" w:bidi="ar-SA"/>
        </w:rPr>
        <w:t>15</w:t>
      </w:r>
      <w:r>
        <w:rPr>
          <w:rFonts w:hint="eastAsia" w:ascii="仿宋" w:eastAsia="仿宋" w:cs="Arial"/>
          <w:sz w:val="32"/>
          <w:szCs w:val="32"/>
          <w:lang w:bidi="ar-SA"/>
        </w:rPr>
        <w:t>天/年人×</w:t>
      </w:r>
      <w:r>
        <w:rPr>
          <w:rFonts w:hint="eastAsia" w:ascii="仿宋" w:eastAsia="仿宋" w:cs="Arial"/>
          <w:sz w:val="32"/>
          <w:szCs w:val="32"/>
          <w:lang w:val="en-US" w:eastAsia="zh-CN" w:bidi="ar-SA"/>
        </w:rPr>
        <w:t>3</w:t>
      </w:r>
      <w:r>
        <w:rPr>
          <w:rFonts w:hint="eastAsia" w:ascii="仿宋" w:eastAsia="仿宋" w:cs="Arial"/>
          <w:sz w:val="32"/>
          <w:szCs w:val="32"/>
          <w:lang w:bidi="ar-SA"/>
        </w:rPr>
        <w:t>人=</w:t>
      </w:r>
      <w:r>
        <w:rPr>
          <w:rFonts w:hint="eastAsia" w:ascii="仿宋" w:eastAsia="仿宋" w:cs="Arial"/>
          <w:sz w:val="32"/>
          <w:szCs w:val="32"/>
          <w:lang w:val="en-US" w:eastAsia="zh-CN" w:bidi="ar-SA"/>
        </w:rPr>
        <w:t>45</w:t>
      </w:r>
      <w:r>
        <w:rPr>
          <w:rFonts w:hint="eastAsia" w:ascii="仿宋" w:eastAsia="仿宋" w:cs="Arial"/>
          <w:sz w:val="32"/>
          <w:szCs w:val="32"/>
          <w:lang w:bidi="ar-SA"/>
        </w:rPr>
        <w:t>（日）</w:t>
      </w:r>
    </w:p>
    <w:p w14:paraId="037C86E7">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仿宋" w:eastAsia="仿宋" w:cs="Arial"/>
          <w:sz w:val="32"/>
          <w:szCs w:val="32"/>
          <w:lang w:val="en-US" w:eastAsia="zh-CN" w:bidi="ar-SA"/>
        </w:rPr>
      </w:pPr>
      <w:r>
        <w:rPr>
          <w:rFonts w:hint="default" w:ascii="仿宋" w:eastAsia="仿宋" w:cs="Arial"/>
          <w:sz w:val="32"/>
          <w:szCs w:val="32"/>
          <w:lang w:eastAsia="zh-CN" w:bidi="ar-SA"/>
        </w:rPr>
        <w:t>②</w:t>
      </w:r>
      <w:r>
        <w:rPr>
          <w:rFonts w:hint="eastAsia" w:ascii="仿宋" w:eastAsia="仿宋" w:cs="Arial"/>
          <w:sz w:val="32"/>
          <w:szCs w:val="32"/>
          <w:lang w:val="en-US" w:eastAsia="zh-CN" w:bidi="ar-SA"/>
        </w:rPr>
        <w:t>资料整理归档/统计分析、档案管理等工作和事项占用工作日数=2天/月×12月×3人=72（日）</w:t>
      </w:r>
    </w:p>
    <w:p w14:paraId="17EDB4A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 w:eastAsia="仿宋"/>
          <w:sz w:val="32"/>
          <w:szCs w:val="32"/>
        </w:rPr>
      </w:pPr>
      <w:r>
        <w:rPr>
          <w:rFonts w:hint="default" w:ascii="仿宋" w:eastAsia="仿宋" w:cs="Arial"/>
          <w:sz w:val="32"/>
          <w:szCs w:val="32"/>
          <w:lang w:eastAsia="zh-CN" w:bidi="ar-SA"/>
        </w:rPr>
        <w:t>③</w:t>
      </w:r>
      <w:r>
        <w:rPr>
          <w:rFonts w:hint="eastAsia" w:ascii="仿宋" w:eastAsia="仿宋" w:cs="Arial"/>
          <w:sz w:val="32"/>
          <w:szCs w:val="32"/>
          <w:lang w:bidi="ar-SA"/>
        </w:rPr>
        <w:t>参加党群活动占用工作日数=</w:t>
      </w:r>
      <w:r>
        <w:rPr>
          <w:rFonts w:hint="eastAsia" w:ascii="仿宋" w:eastAsia="仿宋" w:cs="Arial"/>
          <w:sz w:val="32"/>
          <w:szCs w:val="32"/>
          <w:lang w:val="en-US" w:eastAsia="zh-CN" w:bidi="ar-SA"/>
        </w:rPr>
        <w:t>13</w:t>
      </w:r>
      <w:r>
        <w:rPr>
          <w:rFonts w:hint="eastAsia" w:ascii="仿宋" w:eastAsia="仿宋" w:cs="Arial"/>
          <w:sz w:val="32"/>
          <w:szCs w:val="32"/>
          <w:lang w:bidi="ar-SA"/>
        </w:rPr>
        <w:t>天/年人×</w:t>
      </w:r>
      <w:r>
        <w:rPr>
          <w:rFonts w:hint="eastAsia" w:ascii="仿宋" w:eastAsia="仿宋" w:cs="Arial"/>
          <w:sz w:val="32"/>
          <w:szCs w:val="32"/>
          <w:lang w:val="en-US" w:eastAsia="zh-CN" w:bidi="ar-SA"/>
        </w:rPr>
        <w:t>3</w:t>
      </w:r>
      <w:r>
        <w:rPr>
          <w:rFonts w:hint="eastAsia" w:ascii="仿宋" w:eastAsia="仿宋" w:cs="Arial"/>
          <w:sz w:val="32"/>
          <w:szCs w:val="32"/>
          <w:lang w:bidi="ar-SA"/>
        </w:rPr>
        <w:t>人=</w:t>
      </w:r>
      <w:r>
        <w:rPr>
          <w:rFonts w:hint="eastAsia" w:ascii="仿宋" w:eastAsia="仿宋" w:cs="Arial"/>
          <w:sz w:val="32"/>
          <w:szCs w:val="32"/>
          <w:lang w:val="en-US" w:eastAsia="zh-CN" w:bidi="ar-SA"/>
        </w:rPr>
        <w:t>39</w:t>
      </w:r>
      <w:r>
        <w:rPr>
          <w:rFonts w:hint="eastAsia" w:ascii="仿宋" w:eastAsia="仿宋" w:cs="Arial"/>
          <w:sz w:val="32"/>
          <w:szCs w:val="32"/>
          <w:lang w:bidi="ar-SA"/>
        </w:rPr>
        <w:t xml:space="preserve">（日）                      </w:t>
      </w:r>
    </w:p>
    <w:p w14:paraId="5D436F9A">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outlineLvl w:val="9"/>
        <w:rPr>
          <w:rFonts w:hint="eastAsia" w:ascii="仿宋" w:eastAsia="仿宋" w:cs="Arial"/>
          <w:sz w:val="32"/>
          <w:szCs w:val="32"/>
          <w:lang w:bidi="ar-SA"/>
        </w:rPr>
      </w:pPr>
      <w:r>
        <w:rPr>
          <w:rFonts w:hint="eastAsia" w:ascii="仿宋" w:eastAsia="仿宋" w:cs="Arial"/>
          <w:sz w:val="32"/>
          <w:szCs w:val="32"/>
          <w:lang w:val="en-US" w:eastAsia="zh-CN" w:bidi="ar-SA"/>
        </w:rPr>
        <w:t xml:space="preserve">    </w:t>
      </w:r>
      <w:r>
        <w:rPr>
          <w:rFonts w:hint="eastAsia" w:ascii="仿宋" w:eastAsia="仿宋" w:cs="Arial"/>
          <w:sz w:val="32"/>
          <w:szCs w:val="32"/>
          <w:lang w:eastAsia="zh-CN" w:bidi="ar-SA"/>
        </w:rPr>
        <w:t>④</w:t>
      </w:r>
      <w:r>
        <w:rPr>
          <w:rFonts w:hint="eastAsia" w:ascii="仿宋" w:eastAsia="仿宋" w:cs="Arial"/>
          <w:sz w:val="32"/>
          <w:szCs w:val="32"/>
          <w:lang w:bidi="ar-SA"/>
        </w:rPr>
        <w:t>病假、事假占用工作日数=</w:t>
      </w:r>
      <w:r>
        <w:rPr>
          <w:rFonts w:hint="eastAsia" w:ascii="仿宋" w:eastAsia="仿宋" w:cs="Arial"/>
          <w:sz w:val="32"/>
          <w:szCs w:val="32"/>
          <w:lang w:val="en-US" w:eastAsia="zh-CN" w:bidi="ar-SA"/>
        </w:rPr>
        <w:t>3</w:t>
      </w:r>
      <w:r>
        <w:rPr>
          <w:rFonts w:hint="eastAsia" w:ascii="仿宋" w:eastAsia="仿宋" w:cs="Arial"/>
          <w:sz w:val="32"/>
          <w:szCs w:val="32"/>
          <w:lang w:bidi="ar-SA"/>
        </w:rPr>
        <w:t>天/年人×</w:t>
      </w:r>
      <w:r>
        <w:rPr>
          <w:rFonts w:hint="eastAsia" w:ascii="仿宋" w:eastAsia="仿宋" w:cs="Arial"/>
          <w:sz w:val="32"/>
          <w:szCs w:val="32"/>
          <w:lang w:val="en-US" w:eastAsia="zh-CN" w:bidi="ar-SA"/>
        </w:rPr>
        <w:t>3</w:t>
      </w:r>
      <w:r>
        <w:rPr>
          <w:rFonts w:hint="eastAsia" w:ascii="仿宋" w:eastAsia="仿宋" w:cs="Arial"/>
          <w:sz w:val="32"/>
          <w:szCs w:val="32"/>
          <w:lang w:bidi="ar-SA"/>
        </w:rPr>
        <w:t>人=</w:t>
      </w:r>
      <w:r>
        <w:rPr>
          <w:rFonts w:hint="eastAsia" w:ascii="仿宋" w:eastAsia="仿宋" w:cs="Arial"/>
          <w:sz w:val="32"/>
          <w:szCs w:val="32"/>
          <w:lang w:val="en-US" w:eastAsia="zh-CN" w:bidi="ar-SA"/>
        </w:rPr>
        <w:t>9</w:t>
      </w:r>
      <w:r>
        <w:rPr>
          <w:rFonts w:hint="eastAsia" w:ascii="仿宋" w:eastAsia="仿宋" w:cs="Arial"/>
          <w:sz w:val="32"/>
          <w:szCs w:val="32"/>
          <w:lang w:bidi="ar-SA"/>
        </w:rPr>
        <w:t xml:space="preserve">（日）    </w:t>
      </w:r>
    </w:p>
    <w:p w14:paraId="6856A767">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outlineLvl w:val="9"/>
        <w:rPr>
          <w:rFonts w:hint="eastAsia" w:ascii="仿宋" w:eastAsia="仿宋"/>
          <w:sz w:val="32"/>
          <w:szCs w:val="32"/>
        </w:rPr>
      </w:pPr>
      <w:r>
        <w:rPr>
          <w:rFonts w:hint="eastAsia" w:ascii="仿宋" w:eastAsia="仿宋" w:cs="Arial"/>
          <w:sz w:val="32"/>
          <w:szCs w:val="32"/>
          <w:lang w:bidi="ar-SA"/>
        </w:rPr>
        <w:t xml:space="preserve">  </w:t>
      </w:r>
      <w:r>
        <w:rPr>
          <w:rFonts w:hint="eastAsia" w:ascii="仿宋" w:eastAsia="仿宋" w:cs="Arial"/>
          <w:sz w:val="32"/>
          <w:szCs w:val="32"/>
          <w:lang w:val="en-US" w:eastAsia="zh-CN" w:bidi="ar-SA"/>
        </w:rPr>
        <w:t xml:space="preserve">  </w:t>
      </w:r>
      <w:r>
        <w:rPr>
          <w:rFonts w:hint="eastAsia" w:ascii="微软雅黑" w:hAnsi="微软雅黑" w:eastAsia="微软雅黑" w:cs="微软雅黑"/>
          <w:sz w:val="32"/>
          <w:szCs w:val="32"/>
          <w:lang w:bidi="ar-SA"/>
        </w:rPr>
        <w:t>⑤</w:t>
      </w:r>
      <w:r>
        <w:rPr>
          <w:rFonts w:hint="eastAsia" w:ascii="仿宋" w:eastAsia="仿宋" w:cs="Arial"/>
          <w:sz w:val="32"/>
          <w:szCs w:val="32"/>
          <w:lang w:bidi="ar-SA"/>
        </w:rPr>
        <w:t>带薪休假占用工作日数=</w:t>
      </w:r>
      <w:r>
        <w:rPr>
          <w:rFonts w:hint="eastAsia" w:ascii="仿宋" w:eastAsia="仿宋" w:cs="Arial"/>
          <w:sz w:val="32"/>
          <w:szCs w:val="32"/>
          <w:lang w:val="en-US" w:eastAsia="zh-CN" w:bidi="ar-SA"/>
        </w:rPr>
        <w:t>10</w:t>
      </w:r>
      <w:r>
        <w:rPr>
          <w:rFonts w:hint="eastAsia" w:ascii="仿宋" w:eastAsia="仿宋" w:cs="Arial"/>
          <w:sz w:val="32"/>
          <w:szCs w:val="32"/>
          <w:lang w:bidi="ar-SA"/>
        </w:rPr>
        <w:t>天/年</w:t>
      </w:r>
      <w:r>
        <w:rPr>
          <w:rFonts w:hint="eastAsia" w:ascii="仿宋" w:eastAsia="仿宋" w:cs="Arial"/>
          <w:sz w:val="32"/>
          <w:szCs w:val="32"/>
          <w:lang w:eastAsia="zh-CN" w:bidi="ar-SA"/>
        </w:rPr>
        <w:t>（</w:t>
      </w:r>
      <w:r>
        <w:rPr>
          <w:rFonts w:hint="eastAsia" w:ascii="仿宋" w:eastAsia="仿宋" w:cs="Arial"/>
          <w:sz w:val="32"/>
          <w:szCs w:val="32"/>
          <w:lang w:val="en-US" w:eastAsia="zh-CN" w:bidi="ar-SA"/>
        </w:rPr>
        <w:t>平均</w:t>
      </w:r>
      <w:r>
        <w:rPr>
          <w:rFonts w:hint="eastAsia" w:ascii="仿宋" w:eastAsia="仿宋" w:cs="Arial"/>
          <w:sz w:val="32"/>
          <w:szCs w:val="32"/>
          <w:lang w:eastAsia="zh-CN" w:bidi="ar-SA"/>
        </w:rPr>
        <w:t>）</w:t>
      </w:r>
      <w:r>
        <w:rPr>
          <w:rFonts w:hint="eastAsia" w:ascii="仿宋" w:eastAsia="仿宋" w:cs="Arial"/>
          <w:sz w:val="32"/>
          <w:szCs w:val="32"/>
          <w:lang w:bidi="ar-SA"/>
        </w:rPr>
        <w:t>×</w:t>
      </w:r>
      <w:r>
        <w:rPr>
          <w:rFonts w:hint="eastAsia" w:ascii="仿宋" w:eastAsia="仿宋" w:cs="Arial"/>
          <w:sz w:val="32"/>
          <w:szCs w:val="32"/>
          <w:lang w:val="en-US" w:eastAsia="zh-CN" w:bidi="ar-SA"/>
        </w:rPr>
        <w:t>3</w:t>
      </w:r>
      <w:r>
        <w:rPr>
          <w:rFonts w:hint="eastAsia" w:ascii="仿宋" w:eastAsia="仿宋" w:cs="Arial"/>
          <w:sz w:val="32"/>
          <w:szCs w:val="32"/>
          <w:lang w:bidi="ar-SA"/>
        </w:rPr>
        <w:t>人=</w:t>
      </w:r>
      <w:r>
        <w:rPr>
          <w:rFonts w:hint="eastAsia" w:ascii="仿宋" w:eastAsia="仿宋" w:cs="Arial"/>
          <w:sz w:val="32"/>
          <w:szCs w:val="32"/>
          <w:lang w:val="en-US" w:eastAsia="zh-CN" w:bidi="ar-SA"/>
        </w:rPr>
        <w:t>30</w:t>
      </w:r>
      <w:r>
        <w:rPr>
          <w:rFonts w:hint="eastAsia" w:ascii="仿宋" w:eastAsia="仿宋" w:cs="Arial"/>
          <w:sz w:val="32"/>
          <w:szCs w:val="32"/>
          <w:lang w:bidi="ar-SA"/>
        </w:rPr>
        <w:t>（日）</w:t>
      </w:r>
    </w:p>
    <w:p w14:paraId="4C42C1B6">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hint="eastAsia" w:ascii="仿宋" w:eastAsia="仿宋"/>
          <w:sz w:val="32"/>
          <w:szCs w:val="32"/>
        </w:rPr>
      </w:pPr>
      <w:r>
        <w:rPr>
          <w:rFonts w:hint="eastAsia" w:ascii="仿宋" w:eastAsia="仿宋"/>
          <w:sz w:val="32"/>
          <w:szCs w:val="32"/>
        </w:rPr>
        <w:t>非执法工作日=</w:t>
      </w:r>
      <w:r>
        <w:rPr>
          <w:rFonts w:hint="eastAsia" w:ascii="仿宋" w:eastAsia="仿宋"/>
          <w:sz w:val="32"/>
          <w:szCs w:val="32"/>
          <w:lang w:val="en-US" w:eastAsia="zh-CN"/>
        </w:rPr>
        <w:t>45</w:t>
      </w:r>
      <w:r>
        <w:rPr>
          <w:rFonts w:hint="eastAsia" w:ascii="仿宋" w:eastAsia="仿宋"/>
          <w:sz w:val="32"/>
          <w:szCs w:val="32"/>
        </w:rPr>
        <w:t>+</w:t>
      </w:r>
      <w:r>
        <w:rPr>
          <w:rFonts w:hint="eastAsia" w:ascii="仿宋" w:eastAsia="仿宋"/>
          <w:sz w:val="32"/>
          <w:szCs w:val="32"/>
          <w:lang w:val="en-US" w:eastAsia="zh-CN"/>
        </w:rPr>
        <w:t>72+39</w:t>
      </w:r>
      <w:r>
        <w:rPr>
          <w:rFonts w:hint="eastAsia" w:ascii="仿宋" w:eastAsia="仿宋"/>
          <w:sz w:val="32"/>
          <w:szCs w:val="32"/>
        </w:rPr>
        <w:t>+</w:t>
      </w:r>
      <w:r>
        <w:rPr>
          <w:rFonts w:hint="eastAsia" w:ascii="仿宋" w:eastAsia="仿宋"/>
          <w:sz w:val="32"/>
          <w:szCs w:val="32"/>
          <w:lang w:val="en-US" w:eastAsia="zh-CN"/>
        </w:rPr>
        <w:t>9+30</w:t>
      </w:r>
      <w:r>
        <w:rPr>
          <w:rFonts w:hint="eastAsia" w:ascii="仿宋" w:eastAsia="仿宋"/>
          <w:sz w:val="32"/>
          <w:szCs w:val="32"/>
        </w:rPr>
        <w:t>=</w:t>
      </w:r>
      <w:r>
        <w:rPr>
          <w:rFonts w:hint="eastAsia" w:ascii="仿宋" w:eastAsia="仿宋"/>
          <w:sz w:val="32"/>
          <w:szCs w:val="32"/>
          <w:lang w:val="en-US" w:eastAsia="zh-CN"/>
        </w:rPr>
        <w:t>195</w:t>
      </w:r>
      <w:r>
        <w:rPr>
          <w:rFonts w:hint="eastAsia" w:ascii="仿宋" w:eastAsia="仿宋"/>
          <w:sz w:val="32"/>
          <w:szCs w:val="32"/>
        </w:rPr>
        <w:t>（日）</w:t>
      </w:r>
      <w:r>
        <w:rPr>
          <w:rFonts w:hint="eastAsia" w:ascii="仿宋" w:eastAsia="仿宋" w:cs="Arial"/>
          <w:sz w:val="32"/>
          <w:szCs w:val="32"/>
          <w:lang w:bidi="ar-SA"/>
        </w:rPr>
        <w:t xml:space="preserve">                     </w:t>
      </w:r>
    </w:p>
    <w:p w14:paraId="771FF58D">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hint="eastAsia" w:ascii="仿宋" w:eastAsia="仿宋" w:cs="Arial"/>
          <w:sz w:val="32"/>
          <w:szCs w:val="32"/>
          <w:shd w:val="clear" w:color="auto" w:fill="auto"/>
          <w:lang w:bidi="ar-SA"/>
        </w:rPr>
      </w:pPr>
      <w:r>
        <w:rPr>
          <w:rFonts w:hint="eastAsia" w:ascii="仿宋" w:eastAsia="仿宋" w:cs="Arial"/>
          <w:sz w:val="32"/>
          <w:szCs w:val="32"/>
          <w:shd w:val="clear" w:color="auto" w:fill="auto"/>
          <w:lang w:bidi="ar-SA"/>
        </w:rPr>
        <w:t>煤矿监管执法总工作日=</w:t>
      </w:r>
      <w:r>
        <w:rPr>
          <w:rFonts w:hint="eastAsia" w:ascii="仿宋" w:eastAsia="仿宋" w:cs="Arial"/>
          <w:sz w:val="32"/>
          <w:szCs w:val="32"/>
          <w:shd w:val="clear" w:color="auto" w:fill="auto"/>
          <w:lang w:val="en-US" w:eastAsia="zh-CN" w:bidi="ar-SA"/>
        </w:rPr>
        <w:t>747-195-264</w:t>
      </w:r>
      <w:r>
        <w:rPr>
          <w:rFonts w:hint="eastAsia" w:ascii="仿宋" w:eastAsia="仿宋" w:cs="Arial"/>
          <w:sz w:val="32"/>
          <w:szCs w:val="32"/>
          <w:shd w:val="clear" w:color="auto" w:fill="auto"/>
          <w:lang w:bidi="ar-SA"/>
        </w:rPr>
        <w:t>=</w:t>
      </w:r>
      <w:r>
        <w:rPr>
          <w:rFonts w:hint="eastAsia" w:ascii="仿宋" w:eastAsia="仿宋" w:cs="Arial"/>
          <w:sz w:val="32"/>
          <w:szCs w:val="32"/>
          <w:shd w:val="clear" w:color="auto" w:fill="auto"/>
          <w:lang w:val="en-US" w:eastAsia="zh-CN" w:bidi="ar-SA"/>
        </w:rPr>
        <w:t>288</w:t>
      </w:r>
      <w:r>
        <w:rPr>
          <w:rFonts w:hint="eastAsia" w:ascii="仿宋" w:eastAsia="仿宋" w:cs="Arial"/>
          <w:sz w:val="32"/>
          <w:szCs w:val="32"/>
          <w:shd w:val="clear" w:color="auto" w:fill="auto"/>
          <w:lang w:bidi="ar-SA"/>
        </w:rPr>
        <w:t>（日）</w:t>
      </w:r>
    </w:p>
    <w:p w14:paraId="49CCEF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（二）“查企”执法计划</w:t>
      </w:r>
    </w:p>
    <w:p w14:paraId="0110C5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靖宇县两处煤矿均属于D类煤矿，并且两处煤矿均无上级公司，每处煤矿每月计划检查1次，巡查1次，并安排驻矿人员驻矿盯守。大地煤矿只进行通风、排水，靖宇煤矿已采取井口门物理封闭，三湖保护文件批复前，专项监管（监察）只针对大地煤矿开展，计划2025年开展专项监管（监察）5次。</w:t>
      </w:r>
    </w:p>
    <w:p w14:paraId="740B7E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（三）“督己”执法监督计划</w:t>
      </w:r>
    </w:p>
    <w:p w14:paraId="2D9911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1.执法监督方式和内容。采取现场检查、查看电子封条的方式，主要针对矿井安全管理人员的证件、培训情况、值班值守情况、设备检测情况、第三方服务机构资质情况、监控系统运行情况等内容进行检查。</w:t>
      </w:r>
    </w:p>
    <w:p w14:paraId="43209A0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2.执法监督计划矿次数和工作日数。执法监督计划总矿次=计划监管、巡查+复工复产+安全生产标准化动态抽查+其他=96+8+12+30=146矿次/年。</w:t>
      </w:r>
    </w:p>
    <w:p w14:paraId="49603A8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工作日=144+72+30+30+24+36+60=396（日），占现场执法计划矿次的比例=146/184=79%。</w:t>
      </w:r>
    </w:p>
    <w:p w14:paraId="076B795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（四）“机动”监管监察计划</w:t>
      </w:r>
    </w:p>
    <w:p w14:paraId="423E99E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Calibri" w:hAnsi="Calibri" w:eastAsia="仿宋_GB2312" w:cs="Calibri"/>
          <w:sz w:val="32"/>
          <w:szCs w:val="32"/>
          <w:lang w:val="en-US" w:eastAsia="zh-CN"/>
        </w:rPr>
      </w:pPr>
      <w:r>
        <w:rPr>
          <w:rFonts w:hint="eastAsia" w:ascii="Calibri" w:hAnsi="Calibri" w:eastAsia="仿宋_GB2312" w:cs="Calibri"/>
          <w:sz w:val="32"/>
          <w:szCs w:val="32"/>
          <w:lang w:val="en-US" w:eastAsia="zh-CN"/>
        </w:rPr>
        <w:t>1.机动监管（监察）总计划矿次数为30矿次、90（日）</w:t>
      </w:r>
    </w:p>
    <w:p w14:paraId="560EFFD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2.联合执法：8矿次、24（日）</w:t>
      </w:r>
    </w:p>
    <w:p w14:paraId="6D47AF3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Calibri" w:hAnsi="Calibri" w:eastAsia="仿宋_GB2312" w:cs="Calibri"/>
          <w:sz w:val="32"/>
          <w:szCs w:val="32"/>
          <w:lang w:val="en-US" w:eastAsia="zh-CN"/>
        </w:rPr>
      </w:pPr>
      <w:r>
        <w:rPr>
          <w:rFonts w:hint="eastAsia" w:ascii="Calibri" w:hAnsi="Calibri" w:eastAsia="仿宋_GB2312" w:cs="Calibri"/>
          <w:sz w:val="32"/>
          <w:szCs w:val="32"/>
          <w:lang w:val="en-US" w:eastAsia="zh-CN"/>
        </w:rPr>
        <w:t xml:space="preserve">  参加上级组织的各类督察检查：10矿次、30（日）</w:t>
      </w:r>
    </w:p>
    <w:p w14:paraId="03506E7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Calibri" w:hAnsi="Calibri" w:eastAsia="仿宋_GB2312" w:cs="Calibri"/>
          <w:sz w:val="32"/>
          <w:szCs w:val="32"/>
          <w:lang w:val="en-US" w:eastAsia="zh-CN"/>
        </w:rPr>
      </w:pPr>
      <w:r>
        <w:rPr>
          <w:rFonts w:hint="eastAsia" w:ascii="Calibri" w:hAnsi="Calibri" w:eastAsia="仿宋_GB2312" w:cs="Calibri"/>
          <w:sz w:val="32"/>
          <w:szCs w:val="32"/>
          <w:lang w:val="en-US" w:eastAsia="zh-CN"/>
        </w:rPr>
        <w:t xml:space="preserve">  事故调查、举报核查、安全风险监测预警超限核查、信用监管、即时启动的监督指导：8矿次、24（日）</w:t>
      </w:r>
    </w:p>
    <w:p w14:paraId="6D260A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Calibri" w:hAnsi="Calibri" w:eastAsia="仿宋_GB2312" w:cs="Calibri"/>
          <w:sz w:val="32"/>
          <w:szCs w:val="32"/>
          <w:lang w:val="en-US" w:eastAsia="zh-CN"/>
        </w:rPr>
      </w:pPr>
      <w:r>
        <w:rPr>
          <w:rFonts w:hint="eastAsia" w:ascii="Calibri" w:hAnsi="Calibri" w:eastAsia="仿宋_GB2312" w:cs="Calibri"/>
          <w:sz w:val="32"/>
          <w:szCs w:val="32"/>
          <w:lang w:val="en-US" w:eastAsia="zh-CN"/>
        </w:rPr>
        <w:t>五、保障措施</w:t>
      </w:r>
    </w:p>
    <w:p w14:paraId="4CC9310C">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仿宋_GB2312" w:hAnsi="仿宋_GB2312" w:eastAsia="仿宋_GB2312" w:cs="仿宋_GB2312"/>
          <w:b w:val="0"/>
          <w:bCs w:val="0"/>
          <w:sz w:val="32"/>
          <w:szCs w:val="32"/>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1.加强组织领导。靖宇县应急局主要负责人是本单位执法监督工作第一责任人，分管煤矿安全监察科的副局长为分管负责人，从局领导层面协调推动执法监察工作的有序开展。</w:t>
      </w:r>
    </w:p>
    <w:p w14:paraId="25AD67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2.规范行为，提高水平。严格执行安全生产法律、法规、规章依法定程序行使权力、履行职责。严格规范现场执法环节，切实做到流程合理、程序合法、处罚适当。</w:t>
      </w:r>
    </w:p>
    <w:p w14:paraId="5DAF75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3.严格执法、落实责任。检查过程中，发现安全生产非法违法行为和事故隐患应当及时处理，对安全隐患和问题要依法作出相应的行政处罚决定。</w:t>
      </w:r>
    </w:p>
    <w:p w14:paraId="7AE0BC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4.严格程序、规范执法。要认真做好监督检查记录，正确使用执法文书，做到引用法规条款准确，处罚方式额度适当，程序严谨。</w:t>
      </w:r>
    </w:p>
    <w:p w14:paraId="540D38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5.加强隐患排查、治理工作。突出瓦斯、水害、顶板等灾害防治，实现“隐患排查规范化、监督检查制度化”持续保持“打非治违”高压态势，杜绝建设矿井，不按设计施工，非法违法出煤等行为。</w:t>
      </w:r>
    </w:p>
    <w:p w14:paraId="083598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重点时段</w:t>
      </w:r>
      <w:r>
        <w:rPr>
          <w:rFonts w:hint="eastAsia" w:ascii="仿宋_GB2312" w:hAnsi="仿宋_GB2312" w:eastAsia="仿宋_GB2312" w:cs="仿宋_GB2312"/>
          <w:sz w:val="32"/>
          <w:szCs w:val="32"/>
        </w:rPr>
        <w:t>的煤矿监管工作。采取</w:t>
      </w:r>
      <w:r>
        <w:rPr>
          <w:rFonts w:hint="eastAsia" w:ascii="仿宋_GB2312" w:hAnsi="仿宋_GB2312" w:eastAsia="仿宋_GB2312" w:cs="仿宋_GB2312"/>
          <w:sz w:val="32"/>
          <w:szCs w:val="32"/>
          <w:lang w:val="en-US" w:eastAsia="zh-CN"/>
        </w:rPr>
        <w:t>明查暗访</w:t>
      </w:r>
      <w:r>
        <w:rPr>
          <w:rFonts w:hint="eastAsia" w:ascii="仿宋_GB2312" w:hAnsi="仿宋_GB2312" w:eastAsia="仿宋_GB2312" w:cs="仿宋_GB2312"/>
          <w:sz w:val="32"/>
          <w:szCs w:val="32"/>
        </w:rPr>
        <w:t>、动态检查的办法，</w:t>
      </w:r>
      <w:r>
        <w:rPr>
          <w:rFonts w:hint="eastAsia" w:ascii="仿宋_GB2312" w:hAnsi="仿宋_GB2312" w:eastAsia="仿宋_GB2312" w:cs="仿宋_GB2312"/>
          <w:sz w:val="32"/>
          <w:szCs w:val="32"/>
          <w:lang w:val="en-US" w:eastAsia="zh-CN"/>
        </w:rPr>
        <w:t>强化在</w:t>
      </w:r>
      <w:r>
        <w:rPr>
          <w:rFonts w:hint="eastAsia" w:ascii="仿宋_GB2312" w:hAnsi="仿宋_GB2312" w:eastAsia="仿宋_GB2312" w:cs="仿宋_GB2312"/>
          <w:sz w:val="32"/>
          <w:szCs w:val="32"/>
        </w:rPr>
        <w:t>“两节”、“两会”</w:t>
      </w:r>
      <w:r>
        <w:rPr>
          <w:rFonts w:hint="eastAsia" w:ascii="仿宋_GB2312" w:hAnsi="仿宋_GB2312" w:eastAsia="仿宋_GB2312" w:cs="仿宋_GB2312"/>
          <w:sz w:val="32"/>
          <w:szCs w:val="32"/>
          <w:lang w:val="en-US" w:eastAsia="zh-CN"/>
        </w:rPr>
        <w:t>等重要时段、重点节日安全监管工作。</w:t>
      </w:r>
    </w:p>
    <w:p w14:paraId="58F994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7.严把复工复产安全验关口。</w:t>
      </w:r>
      <w:r>
        <w:rPr>
          <w:rFonts w:hint="eastAsia" w:ascii="仿宋_GB2312" w:hAnsi="仿宋_GB2312" w:eastAsia="仿宋_GB2312" w:cs="仿宋_GB2312"/>
          <w:sz w:val="32"/>
          <w:szCs w:val="32"/>
        </w:rPr>
        <w:t>按照“谁检查、谁验收、谁签字、谁负责”的原则组织检查验收，坚决防止复产(工)搞形式、走过场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达不到条件的矿井不得复工</w:t>
      </w:r>
      <w:r>
        <w:rPr>
          <w:rFonts w:hint="eastAsia" w:ascii="仿宋_GB2312" w:hAnsi="仿宋_GB2312" w:eastAsia="仿宋_GB2312" w:cs="仿宋_GB2312"/>
          <w:sz w:val="32"/>
          <w:szCs w:val="32"/>
          <w:lang w:val="en-US" w:eastAsia="zh-CN"/>
        </w:rPr>
        <w:t>复产</w:t>
      </w:r>
      <w:r>
        <w:rPr>
          <w:rFonts w:hint="eastAsia" w:ascii="仿宋_GB2312" w:hAnsi="仿宋_GB2312" w:eastAsia="仿宋_GB2312" w:cs="仿宋_GB2312"/>
          <w:sz w:val="32"/>
          <w:szCs w:val="32"/>
        </w:rPr>
        <w:t>。</w:t>
      </w:r>
    </w:p>
    <w:p w14:paraId="7DE91C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进一步落实企业安全生产主体责任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严格落实煤矿领导带班下井、安全奖惩等制度，加强安全生产技术管理、现场管理和职工安全培训管理。</w:t>
      </w:r>
    </w:p>
    <w:p w14:paraId="364FC8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加强监管</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和驻矿包保人员业务素质提升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采用培训学习和“走出去、请进来”等方式，进一步提高监管执法水平和充分发挥驻矿</w:t>
      </w:r>
      <w:r>
        <w:rPr>
          <w:rFonts w:hint="eastAsia" w:ascii="仿宋_GB2312" w:hAnsi="仿宋_GB2312" w:eastAsia="仿宋_GB2312" w:cs="仿宋_GB2312"/>
          <w:sz w:val="32"/>
          <w:szCs w:val="32"/>
          <w:lang w:val="en-US" w:eastAsia="zh-CN"/>
        </w:rPr>
        <w:t>包保人员</w:t>
      </w:r>
      <w:r>
        <w:rPr>
          <w:rFonts w:hint="eastAsia" w:ascii="仿宋_GB2312" w:hAnsi="仿宋_GB2312" w:eastAsia="仿宋_GB2312" w:cs="仿宋_GB2312"/>
          <w:sz w:val="32"/>
          <w:szCs w:val="32"/>
        </w:rPr>
        <w:t>的作用。</w:t>
      </w:r>
    </w:p>
    <w:p w14:paraId="3A17D40E">
      <w:pPr>
        <w:rPr>
          <w:rFonts w:hint="default" w:eastAsia="宋体"/>
          <w:lang w:val="en-US" w:eastAsia="zh-CN"/>
        </w:rPr>
      </w:pPr>
    </w:p>
    <w:p w14:paraId="4A63D914">
      <w:pPr>
        <w:rPr>
          <w:rFonts w:hint="default" w:eastAsia="宋体"/>
          <w:lang w:val="en-US" w:eastAsia="zh-CN"/>
        </w:rPr>
      </w:pPr>
    </w:p>
    <w:p w14:paraId="3C5129DC">
      <w:pPr>
        <w:rPr>
          <w:rFonts w:hint="default" w:eastAsia="宋体"/>
          <w:lang w:val="en-US" w:eastAsia="zh-CN"/>
        </w:rPr>
      </w:pPr>
    </w:p>
    <w:p w14:paraId="0915DB1A">
      <w:pPr>
        <w:rPr>
          <w:rFonts w:hint="default" w:eastAsia="宋体"/>
          <w:lang w:val="en-US" w:eastAsia="zh-CN"/>
        </w:rPr>
      </w:pPr>
    </w:p>
    <w:p w14:paraId="2E4998A9">
      <w:pPr>
        <w:rPr>
          <w:rFonts w:hint="default" w:eastAsia="宋体"/>
          <w:lang w:val="en-US" w:eastAsia="zh-CN"/>
        </w:rPr>
      </w:pPr>
    </w:p>
    <w:p w14:paraId="298458EA">
      <w:pPr>
        <w:rPr>
          <w:rFonts w:hint="default" w:eastAsia="宋体"/>
          <w:lang w:val="en-US" w:eastAsia="zh-CN"/>
        </w:rPr>
      </w:pPr>
    </w:p>
    <w:p w14:paraId="14E6A8B9">
      <w:pPr>
        <w:rPr>
          <w:rFonts w:hint="default" w:eastAsia="宋体"/>
          <w:lang w:val="en-US" w:eastAsia="zh-CN"/>
        </w:rPr>
      </w:pPr>
    </w:p>
    <w:p w14:paraId="496A48A9">
      <w:pPr>
        <w:rPr>
          <w:rFonts w:hint="default" w:eastAsia="宋体"/>
          <w:lang w:val="en-US" w:eastAsia="zh-CN"/>
        </w:rPr>
      </w:pPr>
    </w:p>
    <w:p w14:paraId="59073EE8">
      <w:pPr>
        <w:rPr>
          <w:rFonts w:hint="default" w:eastAsia="宋体"/>
          <w:lang w:val="en-US" w:eastAsia="zh-CN"/>
        </w:rPr>
      </w:pPr>
    </w:p>
    <w:p w14:paraId="4A552FB9">
      <w:pPr>
        <w:rPr>
          <w:rFonts w:hint="default" w:eastAsia="宋体"/>
          <w:lang w:val="en-US" w:eastAsia="zh-CN"/>
        </w:rPr>
      </w:pPr>
    </w:p>
    <w:p w14:paraId="38E4C315">
      <w:pPr>
        <w:rPr>
          <w:rFonts w:hint="default" w:eastAsia="宋体"/>
          <w:lang w:val="en-US" w:eastAsia="zh-CN"/>
        </w:rPr>
      </w:pPr>
    </w:p>
    <w:p w14:paraId="2378582E">
      <w:pPr>
        <w:spacing w:line="560" w:lineRule="exact"/>
        <w:jc w:val="left"/>
        <w:rPr>
          <w:rFonts w:hint="eastAsia" w:ascii="宋体" w:hAnsi="宋体"/>
          <w:b/>
          <w:bCs w:val="0"/>
          <w:spacing w:val="-10"/>
          <w:sz w:val="24"/>
          <w:szCs w:val="24"/>
          <w:lang w:val="en-US" w:eastAsia="zh-CN"/>
        </w:rPr>
      </w:pPr>
    </w:p>
    <w:p w14:paraId="14E96E2D">
      <w:pPr>
        <w:spacing w:line="560" w:lineRule="exact"/>
        <w:jc w:val="left"/>
        <w:rPr>
          <w:rFonts w:hint="eastAsia" w:ascii="宋体" w:hAnsi="宋体"/>
          <w:b/>
          <w:bCs w:val="0"/>
          <w:spacing w:val="-10"/>
          <w:sz w:val="24"/>
          <w:szCs w:val="24"/>
          <w:lang w:val="en-US" w:eastAsia="zh-CN"/>
        </w:rPr>
      </w:pPr>
    </w:p>
    <w:p w14:paraId="41FBE547">
      <w:pPr>
        <w:spacing w:line="560" w:lineRule="exact"/>
        <w:jc w:val="left"/>
        <w:rPr>
          <w:rFonts w:hint="eastAsia" w:ascii="宋体" w:hAnsi="宋体"/>
          <w:b/>
          <w:bCs w:val="0"/>
          <w:spacing w:val="-10"/>
          <w:sz w:val="24"/>
          <w:szCs w:val="24"/>
          <w:lang w:val="en-US" w:eastAsia="zh-CN"/>
        </w:rPr>
      </w:pPr>
    </w:p>
    <w:p w14:paraId="0A24B9B5">
      <w:pPr>
        <w:spacing w:line="560" w:lineRule="exact"/>
        <w:jc w:val="left"/>
        <w:rPr>
          <w:rFonts w:hint="eastAsia" w:ascii="宋体" w:hAnsi="宋体"/>
          <w:b/>
          <w:bCs w:val="0"/>
          <w:spacing w:val="-10"/>
          <w:sz w:val="24"/>
          <w:szCs w:val="24"/>
          <w:lang w:val="en-US" w:eastAsia="zh-CN"/>
        </w:rPr>
      </w:pPr>
    </w:p>
    <w:p w14:paraId="5BAE3EAE">
      <w:pPr>
        <w:spacing w:line="560" w:lineRule="exact"/>
        <w:jc w:val="left"/>
        <w:rPr>
          <w:rFonts w:hint="eastAsia" w:ascii="宋体" w:hAnsi="宋体"/>
          <w:b/>
          <w:bCs w:val="0"/>
          <w:spacing w:val="-10"/>
          <w:sz w:val="24"/>
          <w:szCs w:val="24"/>
          <w:lang w:val="en-US" w:eastAsia="zh-CN"/>
        </w:rPr>
      </w:pPr>
    </w:p>
    <w:p w14:paraId="196ADEC1">
      <w:pPr>
        <w:spacing w:line="560" w:lineRule="exact"/>
        <w:jc w:val="left"/>
        <w:rPr>
          <w:rFonts w:hint="eastAsia" w:ascii="宋体" w:hAnsi="宋体"/>
          <w:b w:val="0"/>
          <w:bCs/>
          <w:spacing w:val="-10"/>
          <w:sz w:val="24"/>
          <w:szCs w:val="24"/>
          <w:lang w:val="en-US" w:eastAsia="zh-CN"/>
        </w:rPr>
      </w:pPr>
      <w:r>
        <w:rPr>
          <w:rFonts w:hint="eastAsia" w:ascii="宋体" w:hAnsi="宋体"/>
          <w:b/>
          <w:bCs w:val="0"/>
          <w:spacing w:val="-10"/>
          <w:sz w:val="24"/>
          <w:szCs w:val="24"/>
          <w:lang w:val="en-US" w:eastAsia="zh-CN"/>
        </w:rPr>
        <w:t>附表：1</w:t>
      </w:r>
      <w:r>
        <w:rPr>
          <w:rFonts w:hint="eastAsia" w:ascii="宋体" w:hAnsi="宋体"/>
          <w:b w:val="0"/>
          <w:bCs/>
          <w:spacing w:val="-10"/>
          <w:sz w:val="24"/>
          <w:szCs w:val="24"/>
          <w:lang w:val="en-US" w:eastAsia="zh-CN"/>
        </w:rPr>
        <w:t xml:space="preserve"> </w:t>
      </w:r>
    </w:p>
    <w:p w14:paraId="4F1B4743">
      <w:pPr>
        <w:ind w:firstLine="843" w:firstLineChars="200"/>
        <w:jc w:val="center"/>
        <w:rPr>
          <w:rFonts w:hint="eastAsia" w:ascii="宋体" w:hAnsi="宋体"/>
          <w:b/>
          <w:spacing w:val="-10"/>
          <w:sz w:val="44"/>
          <w:szCs w:val="44"/>
          <w:lang w:val="en-US" w:eastAsia="zh-CN"/>
        </w:rPr>
      </w:pPr>
      <w:r>
        <w:rPr>
          <w:rFonts w:hint="eastAsia" w:ascii="宋体" w:hAnsi="宋体"/>
          <w:b/>
          <w:spacing w:val="-10"/>
          <w:sz w:val="44"/>
          <w:szCs w:val="44"/>
          <w:lang w:val="en-US" w:eastAsia="zh-CN"/>
        </w:rPr>
        <w:t>2025年度煤矿安全监管检查计划统计表</w:t>
      </w:r>
    </w:p>
    <w:tbl>
      <w:tblPr>
        <w:tblStyle w:val="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168"/>
        <w:gridCol w:w="1077"/>
        <w:gridCol w:w="1127"/>
        <w:gridCol w:w="1109"/>
        <w:gridCol w:w="1109"/>
      </w:tblGrid>
      <w:tr w14:paraId="5176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716" w:type="dxa"/>
            <w:gridSpan w:val="2"/>
            <w:noWrap w:val="0"/>
            <w:vAlign w:val="center"/>
          </w:tcPr>
          <w:p w14:paraId="05830DEE">
            <w:pPr>
              <w:pStyle w:val="5"/>
              <w:ind w:firstLine="723" w:firstLineChars="30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项目内容</w:t>
            </w:r>
          </w:p>
        </w:tc>
        <w:tc>
          <w:tcPr>
            <w:tcW w:w="1077" w:type="dxa"/>
            <w:noWrap w:val="0"/>
            <w:vAlign w:val="center"/>
          </w:tcPr>
          <w:p w14:paraId="44C45C19">
            <w:pPr>
              <w:pStyle w:val="5"/>
              <w:ind w:left="0" w:leftChars="0" w:firstLine="0" w:firstLine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工作</w:t>
            </w:r>
          </w:p>
          <w:p w14:paraId="200D2C9C">
            <w:pPr>
              <w:pStyle w:val="5"/>
              <w:ind w:left="0" w:leftChars="0" w:firstLine="0" w:firstLine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日数</w:t>
            </w:r>
          </w:p>
        </w:tc>
        <w:tc>
          <w:tcPr>
            <w:tcW w:w="1127" w:type="dxa"/>
            <w:noWrap w:val="0"/>
            <w:vAlign w:val="center"/>
          </w:tcPr>
          <w:p w14:paraId="7D7F643A">
            <w:pPr>
              <w:pStyle w:val="5"/>
              <w:ind w:left="0" w:leftChars="0" w:firstLine="0" w:firstLine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监管</w:t>
            </w:r>
          </w:p>
          <w:p w14:paraId="30FE084C">
            <w:pPr>
              <w:pStyle w:val="5"/>
              <w:ind w:left="0" w:leftChars="0" w:firstLine="0" w:firstLineChars="0"/>
              <w:jc w:val="center"/>
              <w:rPr>
                <w:rFonts w:hint="default"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 xml:space="preserve"> 矿井数</w:t>
            </w:r>
          </w:p>
        </w:tc>
        <w:tc>
          <w:tcPr>
            <w:tcW w:w="1109" w:type="dxa"/>
            <w:noWrap w:val="0"/>
            <w:vAlign w:val="center"/>
          </w:tcPr>
          <w:p w14:paraId="76A51AD0">
            <w:pPr>
              <w:pStyle w:val="5"/>
              <w:ind w:left="0" w:leftChars="0" w:firstLine="0" w:firstLine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监管</w:t>
            </w:r>
          </w:p>
          <w:p w14:paraId="2DFCA8CD">
            <w:pPr>
              <w:pStyle w:val="5"/>
              <w:ind w:left="0" w:leftChars="0" w:firstLine="0" w:firstLine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矿次数</w:t>
            </w:r>
          </w:p>
        </w:tc>
        <w:tc>
          <w:tcPr>
            <w:tcW w:w="1109" w:type="dxa"/>
            <w:noWrap w:val="0"/>
            <w:vAlign w:val="center"/>
          </w:tcPr>
          <w:p w14:paraId="4FA6FD6B">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备注</w:t>
            </w:r>
          </w:p>
        </w:tc>
      </w:tr>
      <w:tr w14:paraId="77E2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716" w:type="dxa"/>
            <w:gridSpan w:val="2"/>
            <w:noWrap w:val="0"/>
            <w:vAlign w:val="center"/>
          </w:tcPr>
          <w:p w14:paraId="11626A6A">
            <w:pPr>
              <w:pStyle w:val="5"/>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总法定工作日</w:t>
            </w:r>
          </w:p>
        </w:tc>
        <w:tc>
          <w:tcPr>
            <w:tcW w:w="1077" w:type="dxa"/>
            <w:noWrap w:val="0"/>
            <w:vAlign w:val="center"/>
          </w:tcPr>
          <w:p w14:paraId="794C8ACD">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747</w:t>
            </w:r>
          </w:p>
        </w:tc>
        <w:tc>
          <w:tcPr>
            <w:tcW w:w="1127" w:type="dxa"/>
            <w:noWrap w:val="0"/>
            <w:vAlign w:val="center"/>
          </w:tcPr>
          <w:p w14:paraId="16E0F4D8">
            <w:pPr>
              <w:pStyle w:val="5"/>
              <w:ind w:left="0" w:leftChars="0" w:firstLine="240" w:firstLineChars="100"/>
              <w:jc w:val="both"/>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2</w:t>
            </w:r>
          </w:p>
        </w:tc>
        <w:tc>
          <w:tcPr>
            <w:tcW w:w="1109" w:type="dxa"/>
            <w:noWrap w:val="0"/>
            <w:vAlign w:val="center"/>
          </w:tcPr>
          <w:p w14:paraId="1E8B23A9">
            <w:pPr>
              <w:pStyle w:val="5"/>
              <w:ind w:left="0" w:leftChars="0" w:firstLine="240" w:firstLineChars="100"/>
              <w:jc w:val="both"/>
              <w:rPr>
                <w:rFonts w:hint="default" w:ascii="黑体" w:hAnsi="黑体" w:eastAsia="黑体" w:cs="黑体"/>
                <w:b/>
                <w:bCs/>
                <w:sz w:val="24"/>
                <w:szCs w:val="24"/>
                <w:vertAlign w:val="baseline"/>
                <w:lang w:val="en-US" w:eastAsia="zh-CN"/>
              </w:rPr>
            </w:pPr>
            <w:r>
              <w:rPr>
                <w:rFonts w:hint="eastAsia" w:ascii="黑体" w:hAnsi="黑体" w:eastAsia="黑体" w:cs="黑体"/>
                <w:b w:val="0"/>
                <w:bCs w:val="0"/>
                <w:sz w:val="24"/>
                <w:szCs w:val="24"/>
                <w:vertAlign w:val="baseline"/>
                <w:lang w:val="en-US" w:eastAsia="zh-CN"/>
              </w:rPr>
              <w:t>184</w:t>
            </w:r>
          </w:p>
        </w:tc>
        <w:tc>
          <w:tcPr>
            <w:tcW w:w="1109" w:type="dxa"/>
            <w:noWrap w:val="0"/>
            <w:vAlign w:val="center"/>
          </w:tcPr>
          <w:p w14:paraId="4EE34B76">
            <w:pPr>
              <w:pStyle w:val="5"/>
              <w:jc w:val="both"/>
              <w:rPr>
                <w:rFonts w:hint="eastAsia" w:ascii="黑体" w:hAnsi="黑体" w:eastAsia="黑体" w:cs="黑体"/>
                <w:b/>
                <w:bCs/>
                <w:sz w:val="24"/>
                <w:szCs w:val="24"/>
                <w:vertAlign w:val="baseline"/>
                <w:lang w:val="en-US" w:eastAsia="zh-CN"/>
              </w:rPr>
            </w:pPr>
          </w:p>
        </w:tc>
      </w:tr>
      <w:tr w14:paraId="1AF3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48" w:type="dxa"/>
            <w:vMerge w:val="restart"/>
            <w:noWrap w:val="0"/>
            <w:vAlign w:val="center"/>
          </w:tcPr>
          <w:p w14:paraId="39F433F4">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监</w:t>
            </w:r>
          </w:p>
          <w:p w14:paraId="52B0194B">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管</w:t>
            </w:r>
          </w:p>
          <w:p w14:paraId="703A3B0C">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执</w:t>
            </w:r>
          </w:p>
          <w:p w14:paraId="2A25BE15">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法</w:t>
            </w:r>
          </w:p>
          <w:p w14:paraId="25C98066">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工</w:t>
            </w:r>
          </w:p>
          <w:p w14:paraId="355B4D07">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作</w:t>
            </w:r>
          </w:p>
          <w:p w14:paraId="5BC7DB9E">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日</w:t>
            </w:r>
          </w:p>
        </w:tc>
        <w:tc>
          <w:tcPr>
            <w:tcW w:w="4168" w:type="dxa"/>
            <w:noWrap w:val="0"/>
            <w:vAlign w:val="center"/>
          </w:tcPr>
          <w:p w14:paraId="6F2AF1F0">
            <w:pPr>
              <w:spacing w:line="280" w:lineRule="exact"/>
              <w:ind w:firstLine="964" w:firstLineChars="400"/>
              <w:jc w:val="both"/>
              <w:rPr>
                <w:rFonts w:hint="eastAsia" w:eastAsia="宋体"/>
                <w:sz w:val="21"/>
                <w:szCs w:val="21"/>
                <w:vertAlign w:val="baseline"/>
                <w:lang w:val="en-US" w:eastAsia="zh-CN"/>
              </w:rPr>
            </w:pPr>
            <w:r>
              <w:rPr>
                <w:rFonts w:hint="eastAsia" w:ascii="黑体" w:hAnsi="黑体" w:eastAsia="黑体" w:cs="黑体"/>
                <w:b/>
                <w:bCs/>
                <w:sz w:val="24"/>
                <w:szCs w:val="24"/>
                <w:vertAlign w:val="baseline"/>
                <w:lang w:val="en-US" w:eastAsia="zh-CN"/>
              </w:rPr>
              <w:t>合计</w:t>
            </w:r>
          </w:p>
        </w:tc>
        <w:tc>
          <w:tcPr>
            <w:tcW w:w="1077" w:type="dxa"/>
            <w:noWrap w:val="0"/>
            <w:vAlign w:val="center"/>
          </w:tcPr>
          <w:p w14:paraId="155774E4">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552</w:t>
            </w:r>
          </w:p>
        </w:tc>
        <w:tc>
          <w:tcPr>
            <w:tcW w:w="3345" w:type="dxa"/>
            <w:gridSpan w:val="3"/>
            <w:noWrap w:val="0"/>
            <w:vAlign w:val="center"/>
          </w:tcPr>
          <w:p w14:paraId="695D3BCE">
            <w:pPr>
              <w:spacing w:line="360" w:lineRule="exact"/>
              <w:rPr>
                <w:rFonts w:hint="eastAsia" w:ascii="Calibri" w:hAnsi="Calibri" w:eastAsia="宋体" w:cs="Arial"/>
                <w:kern w:val="0"/>
                <w:sz w:val="24"/>
                <w:szCs w:val="22"/>
                <w:lang w:val="en-US" w:eastAsia="zh-CN" w:bidi="ar-SA"/>
              </w:rPr>
            </w:pPr>
            <w:r>
              <w:rPr>
                <w:rFonts w:hint="eastAsia" w:ascii="Calibri" w:hAnsi="Calibri" w:cs="Arial"/>
                <w:kern w:val="0"/>
                <w:sz w:val="24"/>
                <w:szCs w:val="22"/>
              </w:rPr>
              <w:t>占总法定工作日的</w:t>
            </w:r>
            <w:r>
              <w:rPr>
                <w:rFonts w:hint="eastAsia" w:ascii="Calibri" w:hAnsi="Calibri" w:cs="Arial"/>
                <w:kern w:val="0"/>
                <w:sz w:val="24"/>
                <w:szCs w:val="22"/>
                <w:u w:val="single"/>
              </w:rPr>
              <w:t xml:space="preserve"> </w:t>
            </w:r>
            <w:r>
              <w:rPr>
                <w:rFonts w:hint="eastAsia" w:ascii="Calibri" w:hAnsi="Calibri" w:cs="Arial"/>
                <w:kern w:val="0"/>
                <w:sz w:val="24"/>
                <w:szCs w:val="22"/>
                <w:u w:val="single"/>
                <w:lang w:val="en-US" w:eastAsia="zh-CN"/>
              </w:rPr>
              <w:t>74</w:t>
            </w:r>
            <w:r>
              <w:rPr>
                <w:rFonts w:hint="eastAsia" w:ascii="Calibri" w:hAnsi="Calibri" w:cs="Arial"/>
                <w:kern w:val="0"/>
                <w:sz w:val="24"/>
                <w:szCs w:val="22"/>
                <w:u w:val="single"/>
              </w:rPr>
              <w:t xml:space="preserve"> </w:t>
            </w:r>
            <w:r>
              <w:rPr>
                <w:rFonts w:hint="eastAsia" w:ascii="Calibri" w:hAnsi="Calibri" w:cs="Arial"/>
                <w:kern w:val="0"/>
                <w:sz w:val="24"/>
                <w:szCs w:val="22"/>
              </w:rPr>
              <w:t>%</w:t>
            </w:r>
          </w:p>
        </w:tc>
      </w:tr>
      <w:tr w14:paraId="7EB7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48" w:type="dxa"/>
            <w:vMerge w:val="continue"/>
            <w:noWrap w:val="0"/>
            <w:vAlign w:val="center"/>
          </w:tcPr>
          <w:p w14:paraId="15EE140C">
            <w:pPr>
              <w:pStyle w:val="5"/>
              <w:ind w:left="0" w:leftChars="0" w:firstLine="0" w:firstLineChars="0"/>
              <w:jc w:val="both"/>
              <w:rPr>
                <w:rFonts w:hint="eastAsia" w:ascii="黑体" w:hAnsi="黑体" w:eastAsia="黑体" w:cs="黑体"/>
                <w:b/>
                <w:bCs/>
                <w:sz w:val="24"/>
                <w:szCs w:val="24"/>
                <w:vertAlign w:val="baseline"/>
                <w:lang w:val="en-US" w:eastAsia="zh-CN"/>
              </w:rPr>
            </w:pPr>
          </w:p>
        </w:tc>
        <w:tc>
          <w:tcPr>
            <w:tcW w:w="4168" w:type="dxa"/>
            <w:noWrap w:val="0"/>
            <w:vAlign w:val="center"/>
          </w:tcPr>
          <w:p w14:paraId="549CB435">
            <w:pPr>
              <w:numPr>
                <w:ilvl w:val="0"/>
                <w:numId w:val="0"/>
              </w:numPr>
              <w:spacing w:line="280" w:lineRule="exact"/>
              <w:jc w:val="both"/>
              <w:rPr>
                <w:rFonts w:hint="eastAsia" w:eastAsia="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对煤矿企业进行安全检查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计划检查+巡查+复查上级监管、监察部门移交文书</w:t>
            </w:r>
            <w:r>
              <w:rPr>
                <w:rFonts w:hint="eastAsia" w:ascii="仿宋_GB2312" w:hAnsi="仿宋_GB2312" w:eastAsia="仿宋_GB2312" w:cs="仿宋_GB2312"/>
                <w:lang w:eastAsia="zh-CN"/>
              </w:rPr>
              <w:t>）</w:t>
            </w:r>
          </w:p>
        </w:tc>
        <w:tc>
          <w:tcPr>
            <w:tcW w:w="1077" w:type="dxa"/>
            <w:noWrap w:val="0"/>
            <w:vAlign w:val="center"/>
          </w:tcPr>
          <w:p w14:paraId="05FE9FAF">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288</w:t>
            </w:r>
          </w:p>
        </w:tc>
        <w:tc>
          <w:tcPr>
            <w:tcW w:w="1127" w:type="dxa"/>
            <w:noWrap w:val="0"/>
            <w:vAlign w:val="center"/>
          </w:tcPr>
          <w:p w14:paraId="4003AACC">
            <w:pPr>
              <w:pStyle w:val="5"/>
              <w:ind w:left="0" w:leftChars="0" w:firstLine="240" w:firstLineChars="100"/>
              <w:jc w:val="both"/>
              <w:rPr>
                <w:rFonts w:hint="eastAsia" w:ascii="黑体" w:hAnsi="黑体" w:eastAsia="黑体" w:cs="黑体"/>
                <w:b w:val="0"/>
                <w:bCs w:val="0"/>
                <w:sz w:val="24"/>
                <w:szCs w:val="24"/>
                <w:vertAlign w:val="baseline"/>
                <w:lang w:val="en-US" w:eastAsia="zh-CN"/>
              </w:rPr>
            </w:pPr>
          </w:p>
        </w:tc>
        <w:tc>
          <w:tcPr>
            <w:tcW w:w="1109" w:type="dxa"/>
            <w:noWrap w:val="0"/>
            <w:vAlign w:val="center"/>
          </w:tcPr>
          <w:p w14:paraId="55BB2602">
            <w:pPr>
              <w:pStyle w:val="5"/>
              <w:ind w:left="0" w:leftChars="0" w:firstLine="0" w:firstLineChars="0"/>
              <w:jc w:val="center"/>
              <w:rPr>
                <w:rFonts w:hint="default"/>
                <w:vertAlign w:val="baseline"/>
                <w:lang w:val="en-US" w:eastAsia="zh-CN"/>
              </w:rPr>
            </w:pPr>
            <w:r>
              <w:rPr>
                <w:rFonts w:hint="eastAsia" w:ascii="黑体" w:hAnsi="黑体" w:eastAsia="黑体" w:cs="黑体"/>
                <w:b w:val="0"/>
                <w:bCs w:val="0"/>
                <w:sz w:val="24"/>
                <w:szCs w:val="24"/>
                <w:vertAlign w:val="baseline"/>
                <w:lang w:val="en-US" w:eastAsia="zh-CN"/>
              </w:rPr>
              <w:t>96</w:t>
            </w:r>
          </w:p>
        </w:tc>
        <w:tc>
          <w:tcPr>
            <w:tcW w:w="1109" w:type="dxa"/>
            <w:noWrap w:val="0"/>
            <w:vAlign w:val="center"/>
          </w:tcPr>
          <w:p w14:paraId="4348545E">
            <w:pPr>
              <w:pStyle w:val="5"/>
              <w:ind w:left="420" w:leftChars="200" w:firstLine="420" w:firstLineChars="200"/>
              <w:jc w:val="both"/>
              <w:rPr>
                <w:rFonts w:hint="eastAsia"/>
                <w:vertAlign w:val="baseline"/>
                <w:lang w:val="en-US" w:eastAsia="zh-CN"/>
              </w:rPr>
            </w:pPr>
          </w:p>
        </w:tc>
      </w:tr>
      <w:tr w14:paraId="44C7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48" w:type="dxa"/>
            <w:vMerge w:val="continue"/>
            <w:noWrap w:val="0"/>
            <w:vAlign w:val="center"/>
          </w:tcPr>
          <w:p w14:paraId="42F92319">
            <w:pPr>
              <w:pStyle w:val="5"/>
              <w:jc w:val="both"/>
              <w:rPr>
                <w:rFonts w:hint="eastAsia" w:ascii="黑体" w:hAnsi="黑体" w:eastAsia="黑体" w:cs="黑体"/>
                <w:b/>
                <w:bCs/>
                <w:sz w:val="24"/>
                <w:szCs w:val="24"/>
                <w:vertAlign w:val="baseline"/>
                <w:lang w:val="en-US" w:eastAsia="zh-CN"/>
              </w:rPr>
            </w:pPr>
          </w:p>
        </w:tc>
        <w:tc>
          <w:tcPr>
            <w:tcW w:w="4168" w:type="dxa"/>
            <w:noWrap w:val="0"/>
            <w:vAlign w:val="center"/>
          </w:tcPr>
          <w:p w14:paraId="55E208D2">
            <w:pPr>
              <w:spacing w:line="280" w:lineRule="exact"/>
              <w:jc w:val="both"/>
              <w:rPr>
                <w:rFonts w:hint="default" w:eastAsia="仿宋_GB2312"/>
                <w:sz w:val="21"/>
                <w:szCs w:val="21"/>
                <w:vertAlign w:val="baseline"/>
                <w:lang w:val="en-US" w:eastAsia="zh-CN"/>
              </w:rPr>
            </w:pPr>
            <w:r>
              <w:rPr>
                <w:rFonts w:hint="eastAsia" w:ascii="仿宋_GB2312" w:hAnsi="仿宋_GB2312" w:eastAsia="仿宋_GB2312" w:cs="Arial"/>
                <w:sz w:val="21"/>
                <w:szCs w:val="21"/>
              </w:rPr>
              <w:t>2.</w:t>
            </w:r>
            <w:r>
              <w:rPr>
                <w:rFonts w:hint="eastAsia" w:ascii="仿宋_GB2312" w:hAnsi="仿宋_GB2312" w:eastAsia="仿宋_GB2312" w:cs="Arial"/>
                <w:sz w:val="21"/>
                <w:szCs w:val="21"/>
                <w:lang w:val="en-US" w:eastAsia="zh-CN"/>
              </w:rPr>
              <w:t>复工复产验收工作</w:t>
            </w:r>
          </w:p>
        </w:tc>
        <w:tc>
          <w:tcPr>
            <w:tcW w:w="1077" w:type="dxa"/>
            <w:noWrap w:val="0"/>
            <w:vAlign w:val="center"/>
          </w:tcPr>
          <w:p w14:paraId="14264800">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24</w:t>
            </w:r>
          </w:p>
        </w:tc>
        <w:tc>
          <w:tcPr>
            <w:tcW w:w="1127" w:type="dxa"/>
            <w:noWrap w:val="0"/>
            <w:vAlign w:val="center"/>
          </w:tcPr>
          <w:p w14:paraId="41E221B1">
            <w:pPr>
              <w:pStyle w:val="5"/>
              <w:ind w:left="0" w:leftChars="0" w:firstLine="480" w:firstLineChars="200"/>
              <w:jc w:val="both"/>
              <w:rPr>
                <w:rFonts w:hint="default" w:ascii="黑体" w:hAnsi="黑体" w:eastAsia="黑体" w:cs="黑体"/>
                <w:b w:val="0"/>
                <w:bCs w:val="0"/>
                <w:sz w:val="24"/>
                <w:szCs w:val="24"/>
                <w:vertAlign w:val="baseline"/>
                <w:lang w:val="en-US" w:eastAsia="zh-CN"/>
              </w:rPr>
            </w:pPr>
          </w:p>
        </w:tc>
        <w:tc>
          <w:tcPr>
            <w:tcW w:w="1109" w:type="dxa"/>
            <w:noWrap w:val="0"/>
            <w:vAlign w:val="center"/>
          </w:tcPr>
          <w:p w14:paraId="4AC6E54A">
            <w:pPr>
              <w:pStyle w:val="5"/>
              <w:ind w:left="0" w:leftChars="0" w:firstLine="0" w:firstLineChars="0"/>
              <w:jc w:val="center"/>
              <w:rPr>
                <w:rFonts w:hint="eastAsia"/>
                <w:vertAlign w:val="baseline"/>
                <w:lang w:val="en-US" w:eastAsia="zh-CN"/>
              </w:rPr>
            </w:pPr>
            <w:r>
              <w:rPr>
                <w:rFonts w:hint="eastAsia" w:ascii="黑体" w:hAnsi="黑体" w:eastAsia="黑体" w:cs="黑体"/>
                <w:b w:val="0"/>
                <w:bCs w:val="0"/>
                <w:sz w:val="24"/>
                <w:szCs w:val="24"/>
                <w:vertAlign w:val="baseline"/>
                <w:lang w:val="en-US" w:eastAsia="zh-CN"/>
              </w:rPr>
              <w:t>8</w:t>
            </w:r>
          </w:p>
        </w:tc>
        <w:tc>
          <w:tcPr>
            <w:tcW w:w="1109" w:type="dxa"/>
            <w:noWrap w:val="0"/>
            <w:vAlign w:val="center"/>
          </w:tcPr>
          <w:p w14:paraId="0ECC59D3">
            <w:pPr>
              <w:pStyle w:val="5"/>
              <w:ind w:left="420" w:leftChars="200" w:firstLine="420" w:firstLineChars="200"/>
              <w:jc w:val="both"/>
              <w:rPr>
                <w:rFonts w:hint="eastAsia"/>
                <w:vertAlign w:val="baseline"/>
                <w:lang w:val="en-US" w:eastAsia="zh-CN"/>
              </w:rPr>
            </w:pPr>
          </w:p>
        </w:tc>
      </w:tr>
      <w:tr w14:paraId="08DA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48" w:type="dxa"/>
            <w:vMerge w:val="continue"/>
            <w:noWrap w:val="0"/>
            <w:vAlign w:val="center"/>
          </w:tcPr>
          <w:p w14:paraId="169F6FF1">
            <w:pPr>
              <w:pStyle w:val="5"/>
              <w:jc w:val="both"/>
              <w:rPr>
                <w:rFonts w:hint="eastAsia" w:ascii="黑体" w:hAnsi="黑体" w:eastAsia="黑体" w:cs="黑体"/>
                <w:b/>
                <w:bCs/>
                <w:sz w:val="24"/>
                <w:szCs w:val="24"/>
                <w:vertAlign w:val="baseline"/>
                <w:lang w:val="en-US" w:eastAsia="zh-CN"/>
              </w:rPr>
            </w:pPr>
          </w:p>
        </w:tc>
        <w:tc>
          <w:tcPr>
            <w:tcW w:w="4168" w:type="dxa"/>
            <w:noWrap w:val="0"/>
            <w:vAlign w:val="center"/>
          </w:tcPr>
          <w:p w14:paraId="4294672F">
            <w:pPr>
              <w:spacing w:line="280" w:lineRule="exact"/>
              <w:jc w:val="both"/>
              <w:rPr>
                <w:rFonts w:hint="eastAsia"/>
                <w:sz w:val="21"/>
                <w:szCs w:val="21"/>
                <w:vertAlign w:val="baseline"/>
                <w:lang w:val="en-US" w:eastAsia="zh-CN"/>
              </w:rPr>
            </w:pPr>
            <w:r>
              <w:rPr>
                <w:rFonts w:hint="eastAsia" w:ascii="仿宋_GB2312" w:hAnsi="仿宋_GB2312" w:eastAsia="仿宋_GB2312" w:cs="Arial"/>
                <w:sz w:val="21"/>
                <w:szCs w:val="21"/>
              </w:rPr>
              <w:t>3.参与煤矿生产安全事故调查和处理调查核实安全生产投诉举报</w:t>
            </w:r>
          </w:p>
        </w:tc>
        <w:tc>
          <w:tcPr>
            <w:tcW w:w="1077" w:type="dxa"/>
            <w:noWrap w:val="0"/>
            <w:vAlign w:val="center"/>
          </w:tcPr>
          <w:p w14:paraId="0228AAE7">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24</w:t>
            </w:r>
          </w:p>
        </w:tc>
        <w:tc>
          <w:tcPr>
            <w:tcW w:w="1127" w:type="dxa"/>
            <w:noWrap w:val="0"/>
            <w:vAlign w:val="center"/>
          </w:tcPr>
          <w:p w14:paraId="769AFC0E">
            <w:pPr>
              <w:pStyle w:val="5"/>
              <w:ind w:left="0" w:leftChars="0" w:firstLine="480" w:firstLineChars="200"/>
              <w:jc w:val="both"/>
              <w:rPr>
                <w:rFonts w:hint="eastAsia" w:ascii="黑体" w:hAnsi="黑体" w:eastAsia="黑体" w:cs="黑体"/>
                <w:b w:val="0"/>
                <w:bCs w:val="0"/>
                <w:sz w:val="24"/>
                <w:szCs w:val="24"/>
                <w:vertAlign w:val="baseline"/>
                <w:lang w:val="en-US" w:eastAsia="zh-CN"/>
              </w:rPr>
            </w:pPr>
          </w:p>
        </w:tc>
        <w:tc>
          <w:tcPr>
            <w:tcW w:w="1109" w:type="dxa"/>
            <w:noWrap w:val="0"/>
            <w:vAlign w:val="center"/>
          </w:tcPr>
          <w:p w14:paraId="3842EF2D">
            <w:pPr>
              <w:pStyle w:val="5"/>
              <w:ind w:left="0" w:leftChars="0" w:firstLine="0" w:firstLineChars="0"/>
              <w:jc w:val="center"/>
              <w:rPr>
                <w:rFonts w:hint="eastAsia"/>
                <w:vertAlign w:val="baseline"/>
                <w:lang w:val="en-US" w:eastAsia="zh-CN"/>
              </w:rPr>
            </w:pPr>
            <w:r>
              <w:rPr>
                <w:rFonts w:hint="eastAsia" w:ascii="黑体" w:hAnsi="黑体" w:eastAsia="黑体" w:cs="黑体"/>
                <w:b w:val="0"/>
                <w:bCs w:val="0"/>
                <w:sz w:val="24"/>
                <w:szCs w:val="24"/>
                <w:vertAlign w:val="baseline"/>
                <w:lang w:val="en-US" w:eastAsia="zh-CN"/>
              </w:rPr>
              <w:t>8</w:t>
            </w:r>
          </w:p>
        </w:tc>
        <w:tc>
          <w:tcPr>
            <w:tcW w:w="1109" w:type="dxa"/>
            <w:noWrap w:val="0"/>
            <w:vAlign w:val="center"/>
          </w:tcPr>
          <w:p w14:paraId="7F9EB704">
            <w:pPr>
              <w:pStyle w:val="5"/>
              <w:ind w:left="420" w:leftChars="200" w:firstLine="420" w:firstLineChars="200"/>
              <w:jc w:val="both"/>
              <w:rPr>
                <w:rFonts w:hint="eastAsia"/>
                <w:vertAlign w:val="baseline"/>
                <w:lang w:val="en-US" w:eastAsia="zh-CN"/>
              </w:rPr>
            </w:pPr>
          </w:p>
        </w:tc>
      </w:tr>
      <w:tr w14:paraId="0C94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48" w:type="dxa"/>
            <w:vMerge w:val="continue"/>
            <w:noWrap w:val="0"/>
            <w:vAlign w:val="center"/>
          </w:tcPr>
          <w:p w14:paraId="14F0AFF3">
            <w:pPr>
              <w:pStyle w:val="5"/>
              <w:jc w:val="both"/>
              <w:rPr>
                <w:rFonts w:hint="eastAsia" w:ascii="黑体" w:hAnsi="黑体" w:eastAsia="黑体" w:cs="黑体"/>
                <w:b/>
                <w:bCs/>
                <w:sz w:val="24"/>
                <w:szCs w:val="24"/>
                <w:vertAlign w:val="baseline"/>
                <w:lang w:val="en-US" w:eastAsia="zh-CN"/>
              </w:rPr>
            </w:pPr>
          </w:p>
        </w:tc>
        <w:tc>
          <w:tcPr>
            <w:tcW w:w="4168" w:type="dxa"/>
            <w:noWrap w:val="0"/>
            <w:vAlign w:val="center"/>
          </w:tcPr>
          <w:p w14:paraId="5AACF42C">
            <w:pPr>
              <w:spacing w:line="280" w:lineRule="exact"/>
              <w:jc w:val="both"/>
              <w:rPr>
                <w:rFonts w:hint="eastAsia"/>
                <w:sz w:val="21"/>
                <w:szCs w:val="21"/>
                <w:vertAlign w:val="baseline"/>
                <w:lang w:val="en-US" w:eastAsia="zh-CN"/>
              </w:rPr>
            </w:pPr>
            <w:r>
              <w:rPr>
                <w:rFonts w:hint="eastAsia" w:ascii="仿宋_GB2312" w:hAnsi="仿宋_GB2312" w:eastAsia="仿宋_GB2312" w:cs="Arial"/>
                <w:sz w:val="21"/>
                <w:szCs w:val="21"/>
                <w:lang w:val="en-US" w:eastAsia="zh-CN"/>
              </w:rPr>
              <w:t>4</w:t>
            </w:r>
            <w:r>
              <w:rPr>
                <w:rFonts w:hint="eastAsia" w:ascii="仿宋_GB2312" w:hAnsi="仿宋_GB2312" w:eastAsia="仿宋_GB2312" w:cs="Arial"/>
                <w:sz w:val="21"/>
                <w:szCs w:val="21"/>
              </w:rPr>
              <w:t>.办理行政复议、行政应诉</w:t>
            </w:r>
          </w:p>
        </w:tc>
        <w:tc>
          <w:tcPr>
            <w:tcW w:w="1077" w:type="dxa"/>
            <w:noWrap w:val="0"/>
            <w:vAlign w:val="center"/>
          </w:tcPr>
          <w:p w14:paraId="78222E0E">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36</w:t>
            </w:r>
          </w:p>
        </w:tc>
        <w:tc>
          <w:tcPr>
            <w:tcW w:w="1127" w:type="dxa"/>
            <w:noWrap w:val="0"/>
            <w:vAlign w:val="center"/>
          </w:tcPr>
          <w:p w14:paraId="3C94969D">
            <w:pPr>
              <w:pStyle w:val="5"/>
              <w:ind w:left="0" w:leftChars="0" w:firstLine="480" w:firstLineChars="200"/>
              <w:jc w:val="both"/>
              <w:rPr>
                <w:rFonts w:hint="eastAsia" w:ascii="黑体" w:hAnsi="黑体" w:eastAsia="黑体" w:cs="黑体"/>
                <w:b w:val="0"/>
                <w:bCs w:val="0"/>
                <w:sz w:val="24"/>
                <w:szCs w:val="24"/>
                <w:vertAlign w:val="baseline"/>
                <w:lang w:val="en-US" w:eastAsia="zh-CN"/>
              </w:rPr>
            </w:pPr>
          </w:p>
        </w:tc>
        <w:tc>
          <w:tcPr>
            <w:tcW w:w="1109" w:type="dxa"/>
            <w:noWrap w:val="0"/>
            <w:vAlign w:val="center"/>
          </w:tcPr>
          <w:p w14:paraId="1E02AA65">
            <w:pPr>
              <w:pStyle w:val="5"/>
              <w:ind w:left="0" w:leftChars="0" w:firstLine="0" w:firstLineChars="0"/>
              <w:jc w:val="center"/>
              <w:rPr>
                <w:rFonts w:hint="default"/>
                <w:vertAlign w:val="baseline"/>
                <w:lang w:val="en-US" w:eastAsia="zh-CN"/>
              </w:rPr>
            </w:pPr>
            <w:r>
              <w:rPr>
                <w:rFonts w:hint="eastAsia" w:ascii="黑体" w:hAnsi="黑体" w:eastAsia="黑体" w:cs="黑体"/>
                <w:b w:val="0"/>
                <w:bCs w:val="0"/>
                <w:sz w:val="24"/>
                <w:szCs w:val="24"/>
                <w:vertAlign w:val="baseline"/>
                <w:lang w:val="en-US" w:eastAsia="zh-CN"/>
              </w:rPr>
              <w:t>12</w:t>
            </w:r>
          </w:p>
        </w:tc>
        <w:tc>
          <w:tcPr>
            <w:tcW w:w="1109" w:type="dxa"/>
            <w:noWrap w:val="0"/>
            <w:vAlign w:val="center"/>
          </w:tcPr>
          <w:p w14:paraId="2C1F92A2">
            <w:pPr>
              <w:pStyle w:val="5"/>
              <w:jc w:val="both"/>
              <w:rPr>
                <w:rFonts w:hint="eastAsia"/>
                <w:vertAlign w:val="baseline"/>
                <w:lang w:val="en-US" w:eastAsia="zh-CN"/>
              </w:rPr>
            </w:pPr>
          </w:p>
        </w:tc>
      </w:tr>
      <w:tr w14:paraId="386E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8" w:type="dxa"/>
            <w:vMerge w:val="continue"/>
            <w:noWrap w:val="0"/>
            <w:vAlign w:val="center"/>
          </w:tcPr>
          <w:p w14:paraId="2520C901">
            <w:pPr>
              <w:pStyle w:val="5"/>
              <w:jc w:val="both"/>
              <w:rPr>
                <w:rFonts w:hint="eastAsia" w:ascii="黑体" w:hAnsi="黑体" w:eastAsia="黑体" w:cs="黑体"/>
                <w:b/>
                <w:bCs/>
                <w:sz w:val="24"/>
                <w:szCs w:val="24"/>
                <w:vertAlign w:val="baseline"/>
                <w:lang w:val="en-US" w:eastAsia="zh-CN"/>
              </w:rPr>
            </w:pPr>
          </w:p>
        </w:tc>
        <w:tc>
          <w:tcPr>
            <w:tcW w:w="4168" w:type="dxa"/>
            <w:noWrap w:val="0"/>
            <w:vAlign w:val="center"/>
          </w:tcPr>
          <w:p w14:paraId="29573208">
            <w:pPr>
              <w:spacing w:line="280" w:lineRule="exact"/>
              <w:jc w:val="both"/>
              <w:rPr>
                <w:rFonts w:hint="default" w:eastAsia="仿宋_GB2312"/>
                <w:sz w:val="21"/>
                <w:szCs w:val="21"/>
                <w:vertAlign w:val="baseline"/>
                <w:lang w:val="en-US" w:eastAsia="zh-CN"/>
              </w:rPr>
            </w:pPr>
            <w:r>
              <w:rPr>
                <w:rFonts w:hint="eastAsia" w:ascii="仿宋_GB2312" w:hAnsi="仿宋_GB2312" w:eastAsia="仿宋_GB2312" w:cs="Arial"/>
                <w:sz w:val="21"/>
                <w:szCs w:val="21"/>
                <w:lang w:val="en-US" w:eastAsia="zh-CN"/>
              </w:rPr>
              <w:t>5</w:t>
            </w:r>
            <w:r>
              <w:rPr>
                <w:rFonts w:hint="eastAsia" w:ascii="仿宋_GB2312" w:hAnsi="仿宋_GB2312" w:eastAsia="仿宋_GB2312" w:cs="Arial"/>
                <w:sz w:val="21"/>
                <w:szCs w:val="21"/>
              </w:rPr>
              <w:t>.</w:t>
            </w:r>
            <w:r>
              <w:rPr>
                <w:rFonts w:hint="eastAsia" w:ascii="仿宋_GB2312" w:hAnsi="仿宋_GB2312" w:eastAsia="仿宋_GB2312" w:cs="Arial"/>
                <w:sz w:val="21"/>
                <w:szCs w:val="21"/>
                <w:lang w:val="en-US" w:eastAsia="zh-CN"/>
              </w:rPr>
              <w:t>陪同上级部门检查</w:t>
            </w:r>
          </w:p>
        </w:tc>
        <w:tc>
          <w:tcPr>
            <w:tcW w:w="1077" w:type="dxa"/>
            <w:noWrap w:val="0"/>
            <w:vAlign w:val="center"/>
          </w:tcPr>
          <w:p w14:paraId="24B9EA02">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30</w:t>
            </w:r>
          </w:p>
        </w:tc>
        <w:tc>
          <w:tcPr>
            <w:tcW w:w="1127" w:type="dxa"/>
            <w:noWrap w:val="0"/>
            <w:vAlign w:val="center"/>
          </w:tcPr>
          <w:p w14:paraId="6D9640CC">
            <w:pPr>
              <w:pStyle w:val="5"/>
              <w:ind w:left="0" w:leftChars="0" w:firstLine="480" w:firstLineChars="200"/>
              <w:jc w:val="both"/>
              <w:rPr>
                <w:rFonts w:hint="eastAsia" w:ascii="黑体" w:hAnsi="黑体" w:eastAsia="黑体" w:cs="黑体"/>
                <w:b w:val="0"/>
                <w:bCs w:val="0"/>
                <w:sz w:val="24"/>
                <w:szCs w:val="24"/>
                <w:vertAlign w:val="baseline"/>
                <w:lang w:val="en-US" w:eastAsia="zh-CN"/>
              </w:rPr>
            </w:pPr>
          </w:p>
        </w:tc>
        <w:tc>
          <w:tcPr>
            <w:tcW w:w="1109" w:type="dxa"/>
            <w:noWrap w:val="0"/>
            <w:vAlign w:val="center"/>
          </w:tcPr>
          <w:p w14:paraId="202CA2BB">
            <w:pPr>
              <w:pStyle w:val="5"/>
              <w:ind w:left="0" w:leftChars="0" w:firstLine="0" w:firstLineChars="0"/>
              <w:jc w:val="center"/>
              <w:rPr>
                <w:rFonts w:hint="default"/>
                <w:vertAlign w:val="baseline"/>
                <w:lang w:val="en-US" w:eastAsia="zh-CN"/>
              </w:rPr>
            </w:pPr>
            <w:r>
              <w:rPr>
                <w:rFonts w:hint="eastAsia" w:ascii="黑体" w:hAnsi="黑体" w:eastAsia="黑体" w:cs="黑体"/>
                <w:b w:val="0"/>
                <w:bCs w:val="0"/>
                <w:sz w:val="24"/>
                <w:szCs w:val="24"/>
                <w:vertAlign w:val="baseline"/>
                <w:lang w:val="en-US" w:eastAsia="zh-CN"/>
              </w:rPr>
              <w:t>10</w:t>
            </w:r>
          </w:p>
        </w:tc>
        <w:tc>
          <w:tcPr>
            <w:tcW w:w="1109" w:type="dxa"/>
            <w:noWrap w:val="0"/>
            <w:vAlign w:val="center"/>
          </w:tcPr>
          <w:p w14:paraId="51160CD9">
            <w:pPr>
              <w:pStyle w:val="5"/>
              <w:jc w:val="both"/>
              <w:rPr>
                <w:rFonts w:hint="eastAsia"/>
                <w:vertAlign w:val="baseline"/>
                <w:lang w:val="en-US" w:eastAsia="zh-CN"/>
              </w:rPr>
            </w:pPr>
          </w:p>
        </w:tc>
      </w:tr>
      <w:tr w14:paraId="3C29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48" w:type="dxa"/>
            <w:vMerge w:val="continue"/>
            <w:noWrap w:val="0"/>
            <w:vAlign w:val="center"/>
          </w:tcPr>
          <w:p w14:paraId="20A02F9A">
            <w:pPr>
              <w:pStyle w:val="5"/>
              <w:jc w:val="both"/>
              <w:rPr>
                <w:rFonts w:hint="eastAsia" w:ascii="黑体" w:hAnsi="黑体" w:eastAsia="黑体" w:cs="黑体"/>
                <w:b/>
                <w:bCs/>
                <w:sz w:val="24"/>
                <w:szCs w:val="24"/>
                <w:vertAlign w:val="baseline"/>
                <w:lang w:val="en-US" w:eastAsia="zh-CN"/>
              </w:rPr>
            </w:pPr>
          </w:p>
        </w:tc>
        <w:tc>
          <w:tcPr>
            <w:tcW w:w="4168" w:type="dxa"/>
            <w:noWrap w:val="0"/>
            <w:vAlign w:val="center"/>
          </w:tcPr>
          <w:p w14:paraId="20EB65EA">
            <w:pPr>
              <w:spacing w:line="280" w:lineRule="exact"/>
              <w:jc w:val="both"/>
              <w:rPr>
                <w:rFonts w:hint="eastAsia" w:eastAsia="仿宋_GB2312"/>
                <w:sz w:val="21"/>
                <w:szCs w:val="21"/>
                <w:vertAlign w:val="baseline"/>
                <w:lang w:val="en-US" w:eastAsia="zh-CN"/>
              </w:rPr>
            </w:pPr>
            <w:r>
              <w:rPr>
                <w:rFonts w:hint="eastAsia" w:ascii="仿宋_GB2312" w:hAnsi="仿宋_GB2312" w:eastAsia="仿宋_GB2312" w:cs="Arial"/>
                <w:sz w:val="21"/>
                <w:szCs w:val="21"/>
                <w:lang w:val="en-US" w:eastAsia="zh-CN"/>
              </w:rPr>
              <w:t>6</w:t>
            </w:r>
            <w:r>
              <w:rPr>
                <w:rFonts w:hint="eastAsia" w:ascii="仿宋_GB2312" w:hAnsi="仿宋_GB2312" w:eastAsia="仿宋_GB2312" w:cs="Arial"/>
                <w:sz w:val="21"/>
                <w:szCs w:val="21"/>
              </w:rPr>
              <w:t>.</w:t>
            </w:r>
            <w:r>
              <w:rPr>
                <w:rFonts w:hint="eastAsia" w:ascii="仿宋_GB2312" w:hAnsi="仿宋_GB2312" w:eastAsia="仿宋_GB2312" w:cs="Arial"/>
                <w:sz w:val="21"/>
                <w:szCs w:val="21"/>
                <w:lang w:val="en-US" w:eastAsia="zh-CN"/>
              </w:rPr>
              <w:t>省、市、县联合执法检</w:t>
            </w:r>
          </w:p>
        </w:tc>
        <w:tc>
          <w:tcPr>
            <w:tcW w:w="1077" w:type="dxa"/>
            <w:noWrap w:val="0"/>
            <w:vAlign w:val="center"/>
          </w:tcPr>
          <w:p w14:paraId="20D40AD6">
            <w:pPr>
              <w:pStyle w:val="5"/>
              <w:ind w:left="0" w:leftChars="0" w:firstLine="0" w:firstLine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24</w:t>
            </w:r>
          </w:p>
        </w:tc>
        <w:tc>
          <w:tcPr>
            <w:tcW w:w="1127" w:type="dxa"/>
            <w:noWrap w:val="0"/>
            <w:vAlign w:val="center"/>
          </w:tcPr>
          <w:p w14:paraId="552BFDF9">
            <w:pPr>
              <w:pStyle w:val="5"/>
              <w:ind w:left="0" w:leftChars="0" w:firstLine="480" w:firstLineChars="200"/>
              <w:jc w:val="both"/>
              <w:rPr>
                <w:rFonts w:hint="eastAsia" w:ascii="黑体" w:hAnsi="黑体" w:eastAsia="黑体" w:cs="黑体"/>
                <w:b w:val="0"/>
                <w:bCs w:val="0"/>
                <w:sz w:val="24"/>
                <w:szCs w:val="24"/>
                <w:vertAlign w:val="baseline"/>
                <w:lang w:val="en-US" w:eastAsia="zh-CN"/>
              </w:rPr>
            </w:pPr>
          </w:p>
        </w:tc>
        <w:tc>
          <w:tcPr>
            <w:tcW w:w="1109" w:type="dxa"/>
            <w:noWrap w:val="0"/>
            <w:vAlign w:val="center"/>
          </w:tcPr>
          <w:p w14:paraId="2948FF03">
            <w:pPr>
              <w:pStyle w:val="5"/>
              <w:ind w:left="0" w:leftChars="0" w:firstLine="0" w:firstLineChars="0"/>
              <w:jc w:val="center"/>
              <w:rPr>
                <w:rFonts w:hint="eastAsia"/>
                <w:vertAlign w:val="baseline"/>
                <w:lang w:val="en-US" w:eastAsia="zh-CN"/>
              </w:rPr>
            </w:pPr>
            <w:r>
              <w:rPr>
                <w:rFonts w:hint="eastAsia" w:ascii="黑体" w:hAnsi="黑体" w:eastAsia="黑体" w:cs="黑体"/>
                <w:b w:val="0"/>
                <w:bCs w:val="0"/>
                <w:sz w:val="24"/>
                <w:szCs w:val="24"/>
                <w:vertAlign w:val="baseline"/>
                <w:lang w:val="en-US" w:eastAsia="zh-CN"/>
              </w:rPr>
              <w:t>8</w:t>
            </w:r>
          </w:p>
        </w:tc>
        <w:tc>
          <w:tcPr>
            <w:tcW w:w="1109" w:type="dxa"/>
            <w:noWrap w:val="0"/>
            <w:vAlign w:val="center"/>
          </w:tcPr>
          <w:p w14:paraId="3E4CE55D">
            <w:pPr>
              <w:pStyle w:val="5"/>
              <w:jc w:val="both"/>
              <w:rPr>
                <w:rFonts w:hint="eastAsia"/>
                <w:vertAlign w:val="baseline"/>
                <w:lang w:val="en-US" w:eastAsia="zh-CN"/>
              </w:rPr>
            </w:pPr>
          </w:p>
        </w:tc>
      </w:tr>
      <w:tr w14:paraId="70E9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48" w:type="dxa"/>
            <w:vMerge w:val="continue"/>
            <w:noWrap w:val="0"/>
            <w:vAlign w:val="center"/>
          </w:tcPr>
          <w:p w14:paraId="666D4BB5">
            <w:pPr>
              <w:pStyle w:val="5"/>
              <w:jc w:val="both"/>
              <w:rPr>
                <w:rFonts w:hint="eastAsia" w:ascii="黑体" w:hAnsi="黑体" w:eastAsia="黑体" w:cs="黑体"/>
                <w:b/>
                <w:bCs/>
                <w:sz w:val="24"/>
                <w:szCs w:val="24"/>
                <w:vertAlign w:val="baseline"/>
                <w:lang w:val="en-US" w:eastAsia="zh-CN"/>
              </w:rPr>
            </w:pPr>
          </w:p>
        </w:tc>
        <w:tc>
          <w:tcPr>
            <w:tcW w:w="4168" w:type="dxa"/>
            <w:noWrap w:val="0"/>
            <w:vAlign w:val="center"/>
          </w:tcPr>
          <w:p w14:paraId="0BE7B423">
            <w:pPr>
              <w:spacing w:line="280" w:lineRule="exact"/>
              <w:jc w:val="both"/>
              <w:rPr>
                <w:rFonts w:hint="eastAsia"/>
                <w:sz w:val="21"/>
                <w:szCs w:val="21"/>
                <w:vertAlign w:val="baseline"/>
                <w:lang w:val="en-US" w:eastAsia="zh-CN"/>
              </w:rPr>
            </w:pPr>
            <w:r>
              <w:rPr>
                <w:rFonts w:hint="eastAsia" w:ascii="仿宋_GB2312" w:hAnsi="仿宋_GB2312" w:eastAsia="仿宋_GB2312" w:cs="Arial"/>
                <w:sz w:val="21"/>
                <w:szCs w:val="21"/>
                <w:lang w:val="en-US" w:eastAsia="zh-CN"/>
              </w:rPr>
              <w:t>7</w:t>
            </w:r>
            <w:r>
              <w:rPr>
                <w:rFonts w:hint="eastAsia" w:ascii="仿宋_GB2312" w:hAnsi="仿宋_GB2312" w:eastAsia="仿宋_GB2312" w:cs="Arial"/>
                <w:sz w:val="21"/>
                <w:szCs w:val="21"/>
              </w:rPr>
              <w:t>.煤矿安全生产标准化</w:t>
            </w:r>
            <w:r>
              <w:rPr>
                <w:rFonts w:hint="eastAsia" w:ascii="仿宋_GB2312" w:hAnsi="仿宋_GB2312" w:eastAsia="仿宋_GB2312" w:cs="Arial"/>
                <w:sz w:val="21"/>
                <w:szCs w:val="21"/>
                <w:lang w:eastAsia="zh-CN"/>
              </w:rPr>
              <w:t>管理体系</w:t>
            </w:r>
            <w:r>
              <w:rPr>
                <w:rFonts w:hint="eastAsia" w:ascii="仿宋_GB2312" w:hAnsi="仿宋_GB2312" w:eastAsia="仿宋_GB2312" w:cs="Arial"/>
                <w:sz w:val="21"/>
                <w:szCs w:val="21"/>
              </w:rPr>
              <w:t>考核评级动态检查工作</w:t>
            </w:r>
          </w:p>
        </w:tc>
        <w:tc>
          <w:tcPr>
            <w:tcW w:w="1077" w:type="dxa"/>
            <w:noWrap w:val="0"/>
            <w:vAlign w:val="center"/>
          </w:tcPr>
          <w:p w14:paraId="6E50EB77">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36</w:t>
            </w:r>
          </w:p>
        </w:tc>
        <w:tc>
          <w:tcPr>
            <w:tcW w:w="1127" w:type="dxa"/>
            <w:noWrap w:val="0"/>
            <w:vAlign w:val="center"/>
          </w:tcPr>
          <w:p w14:paraId="3F65A353">
            <w:pPr>
              <w:pStyle w:val="5"/>
              <w:ind w:left="0" w:leftChars="0" w:firstLine="480" w:firstLineChars="200"/>
              <w:jc w:val="both"/>
              <w:rPr>
                <w:rFonts w:hint="eastAsia" w:ascii="黑体" w:hAnsi="黑体" w:eastAsia="黑体" w:cs="黑体"/>
                <w:b w:val="0"/>
                <w:bCs w:val="0"/>
                <w:sz w:val="24"/>
                <w:szCs w:val="24"/>
                <w:vertAlign w:val="baseline"/>
                <w:lang w:val="en-US" w:eastAsia="zh-CN"/>
              </w:rPr>
            </w:pPr>
          </w:p>
        </w:tc>
        <w:tc>
          <w:tcPr>
            <w:tcW w:w="1109" w:type="dxa"/>
            <w:noWrap w:val="0"/>
            <w:vAlign w:val="center"/>
          </w:tcPr>
          <w:p w14:paraId="1BF49F49">
            <w:pPr>
              <w:pStyle w:val="5"/>
              <w:ind w:left="0" w:leftChars="0" w:firstLine="0" w:firstLineChars="0"/>
              <w:jc w:val="center"/>
              <w:rPr>
                <w:rFonts w:hint="default"/>
                <w:vertAlign w:val="baseline"/>
                <w:lang w:val="en-US" w:eastAsia="zh-CN"/>
              </w:rPr>
            </w:pPr>
            <w:r>
              <w:rPr>
                <w:rFonts w:hint="eastAsia" w:ascii="黑体" w:hAnsi="黑体" w:eastAsia="黑体" w:cs="黑体"/>
                <w:b w:val="0"/>
                <w:bCs w:val="0"/>
                <w:sz w:val="24"/>
                <w:szCs w:val="24"/>
                <w:vertAlign w:val="baseline"/>
                <w:lang w:val="en-US" w:eastAsia="zh-CN"/>
              </w:rPr>
              <w:t>12</w:t>
            </w:r>
          </w:p>
        </w:tc>
        <w:tc>
          <w:tcPr>
            <w:tcW w:w="1109" w:type="dxa"/>
            <w:noWrap w:val="0"/>
            <w:vAlign w:val="center"/>
          </w:tcPr>
          <w:p w14:paraId="0687B20B">
            <w:pPr>
              <w:pStyle w:val="5"/>
              <w:jc w:val="both"/>
              <w:rPr>
                <w:rFonts w:hint="eastAsia"/>
                <w:vertAlign w:val="baseline"/>
                <w:lang w:val="en-US" w:eastAsia="zh-CN"/>
              </w:rPr>
            </w:pPr>
          </w:p>
        </w:tc>
      </w:tr>
      <w:tr w14:paraId="7327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48" w:type="dxa"/>
            <w:vMerge w:val="continue"/>
            <w:noWrap w:val="0"/>
            <w:vAlign w:val="center"/>
          </w:tcPr>
          <w:p w14:paraId="41B5F6A4">
            <w:pPr>
              <w:pStyle w:val="5"/>
              <w:jc w:val="both"/>
              <w:rPr>
                <w:rFonts w:hint="eastAsia" w:ascii="黑体" w:hAnsi="黑体" w:eastAsia="黑体" w:cs="黑体"/>
                <w:b/>
                <w:bCs/>
                <w:sz w:val="24"/>
                <w:szCs w:val="24"/>
                <w:vertAlign w:val="baseline"/>
                <w:lang w:val="en-US" w:eastAsia="zh-CN"/>
              </w:rPr>
            </w:pPr>
          </w:p>
        </w:tc>
        <w:tc>
          <w:tcPr>
            <w:tcW w:w="4168" w:type="dxa"/>
            <w:noWrap w:val="0"/>
            <w:vAlign w:val="center"/>
          </w:tcPr>
          <w:p w14:paraId="759CDED3">
            <w:pPr>
              <w:spacing w:line="280" w:lineRule="exact"/>
              <w:jc w:val="both"/>
              <w:rPr>
                <w:rFonts w:hint="eastAsia"/>
                <w:sz w:val="21"/>
                <w:szCs w:val="21"/>
                <w:vertAlign w:val="baseline"/>
                <w:lang w:val="en-US" w:eastAsia="zh-CN"/>
              </w:rPr>
            </w:pPr>
            <w:r>
              <w:rPr>
                <w:rFonts w:hint="eastAsia" w:ascii="仿宋_GB2312" w:hAnsi="仿宋_GB2312" w:eastAsia="仿宋_GB2312" w:cs="Arial"/>
                <w:sz w:val="21"/>
                <w:szCs w:val="21"/>
                <w:lang w:val="en-US" w:eastAsia="zh-CN"/>
              </w:rPr>
              <w:t>8</w:t>
            </w:r>
            <w:r>
              <w:rPr>
                <w:rFonts w:hint="eastAsia" w:ascii="仿宋_GB2312" w:hAnsi="仿宋_GB2312" w:eastAsia="仿宋_GB2312" w:cs="Arial"/>
                <w:sz w:val="21"/>
                <w:szCs w:val="21"/>
              </w:rPr>
              <w:t>.其他需要安排的监管执法工作</w:t>
            </w:r>
          </w:p>
        </w:tc>
        <w:tc>
          <w:tcPr>
            <w:tcW w:w="1077" w:type="dxa"/>
            <w:noWrap w:val="0"/>
            <w:vAlign w:val="center"/>
          </w:tcPr>
          <w:p w14:paraId="77200189">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90</w:t>
            </w:r>
          </w:p>
        </w:tc>
        <w:tc>
          <w:tcPr>
            <w:tcW w:w="1127" w:type="dxa"/>
            <w:noWrap w:val="0"/>
            <w:vAlign w:val="center"/>
          </w:tcPr>
          <w:p w14:paraId="54A31AC7">
            <w:pPr>
              <w:pStyle w:val="5"/>
              <w:ind w:left="0" w:leftChars="0" w:firstLine="480" w:firstLineChars="200"/>
              <w:jc w:val="both"/>
              <w:rPr>
                <w:rFonts w:hint="eastAsia" w:ascii="黑体" w:hAnsi="黑体" w:eastAsia="黑体" w:cs="黑体"/>
                <w:b w:val="0"/>
                <w:bCs w:val="0"/>
                <w:sz w:val="24"/>
                <w:szCs w:val="24"/>
                <w:vertAlign w:val="baseline"/>
                <w:lang w:val="en-US" w:eastAsia="zh-CN"/>
              </w:rPr>
            </w:pPr>
          </w:p>
        </w:tc>
        <w:tc>
          <w:tcPr>
            <w:tcW w:w="1109" w:type="dxa"/>
            <w:noWrap w:val="0"/>
            <w:vAlign w:val="center"/>
          </w:tcPr>
          <w:p w14:paraId="21FDDD3C">
            <w:pPr>
              <w:pStyle w:val="5"/>
              <w:ind w:left="0" w:leftChars="0" w:firstLine="0" w:firstLineChars="0"/>
              <w:jc w:val="center"/>
              <w:rPr>
                <w:rFonts w:hint="default"/>
                <w:vertAlign w:val="baseline"/>
                <w:lang w:val="en-US" w:eastAsia="zh-CN"/>
              </w:rPr>
            </w:pPr>
            <w:r>
              <w:rPr>
                <w:rFonts w:hint="eastAsia" w:ascii="黑体" w:hAnsi="黑体" w:eastAsia="黑体" w:cs="黑体"/>
                <w:b w:val="0"/>
                <w:bCs w:val="0"/>
                <w:sz w:val="24"/>
                <w:szCs w:val="24"/>
                <w:vertAlign w:val="baseline"/>
                <w:lang w:val="en-US" w:eastAsia="zh-CN"/>
              </w:rPr>
              <w:t>30</w:t>
            </w:r>
          </w:p>
        </w:tc>
        <w:tc>
          <w:tcPr>
            <w:tcW w:w="1109" w:type="dxa"/>
            <w:noWrap w:val="0"/>
            <w:vAlign w:val="center"/>
          </w:tcPr>
          <w:p w14:paraId="067D3999">
            <w:pPr>
              <w:pStyle w:val="5"/>
              <w:jc w:val="both"/>
              <w:rPr>
                <w:rFonts w:hint="eastAsia"/>
                <w:vertAlign w:val="baseline"/>
                <w:lang w:val="en-US" w:eastAsia="zh-CN"/>
              </w:rPr>
            </w:pPr>
          </w:p>
        </w:tc>
      </w:tr>
      <w:tr w14:paraId="34C0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48" w:type="dxa"/>
            <w:vMerge w:val="restart"/>
            <w:noWrap w:val="0"/>
            <w:vAlign w:val="center"/>
          </w:tcPr>
          <w:p w14:paraId="62165A15">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非</w:t>
            </w:r>
          </w:p>
          <w:p w14:paraId="3ECF69C5">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监</w:t>
            </w:r>
          </w:p>
          <w:p w14:paraId="36999716">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管</w:t>
            </w:r>
          </w:p>
          <w:p w14:paraId="6B14E4C8">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执</w:t>
            </w:r>
          </w:p>
          <w:p w14:paraId="0AEA960C">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法</w:t>
            </w:r>
          </w:p>
          <w:p w14:paraId="5DD556BC">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作</w:t>
            </w:r>
          </w:p>
          <w:p w14:paraId="04BA14F7">
            <w:pPr>
              <w:pStyle w:val="5"/>
              <w:ind w:left="0" w:leftChars="0" w:firstLine="0" w:firstLineChars="0"/>
              <w:jc w:val="both"/>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日</w:t>
            </w:r>
          </w:p>
        </w:tc>
        <w:tc>
          <w:tcPr>
            <w:tcW w:w="4168" w:type="dxa"/>
            <w:noWrap w:val="0"/>
            <w:vAlign w:val="center"/>
          </w:tcPr>
          <w:p w14:paraId="155141DD">
            <w:pPr>
              <w:pStyle w:val="5"/>
              <w:jc w:val="both"/>
              <w:rPr>
                <w:rFonts w:hint="eastAsia"/>
                <w:vertAlign w:val="baseline"/>
                <w:lang w:val="en-US" w:eastAsia="zh-CN"/>
              </w:rPr>
            </w:pPr>
            <w:r>
              <w:rPr>
                <w:rFonts w:hint="eastAsia" w:ascii="黑体" w:hAnsi="黑体" w:eastAsia="黑体" w:cs="黑体"/>
                <w:b/>
                <w:bCs/>
                <w:sz w:val="24"/>
                <w:szCs w:val="24"/>
                <w:vertAlign w:val="baseline"/>
                <w:lang w:val="en-US" w:eastAsia="zh-CN"/>
              </w:rPr>
              <w:t>合计</w:t>
            </w:r>
          </w:p>
        </w:tc>
        <w:tc>
          <w:tcPr>
            <w:tcW w:w="1077" w:type="dxa"/>
            <w:noWrap w:val="0"/>
            <w:vAlign w:val="center"/>
          </w:tcPr>
          <w:p w14:paraId="54D20CAA">
            <w:pPr>
              <w:pStyle w:val="5"/>
              <w:ind w:left="0" w:leftChars="0" w:firstLine="0" w:firstLineChars="0"/>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195</w:t>
            </w:r>
          </w:p>
        </w:tc>
        <w:tc>
          <w:tcPr>
            <w:tcW w:w="3345" w:type="dxa"/>
            <w:gridSpan w:val="3"/>
            <w:noWrap w:val="0"/>
            <w:vAlign w:val="center"/>
          </w:tcPr>
          <w:p w14:paraId="137BA1A0">
            <w:pPr>
              <w:spacing w:line="360" w:lineRule="exact"/>
              <w:rPr>
                <w:rFonts w:hint="eastAsia" w:ascii="Calibri" w:hAnsi="Calibri" w:eastAsia="宋体" w:cs="Arial"/>
                <w:kern w:val="0"/>
                <w:sz w:val="24"/>
                <w:szCs w:val="22"/>
                <w:lang w:val="en-US" w:eastAsia="zh-CN" w:bidi="ar-SA"/>
              </w:rPr>
            </w:pPr>
            <w:r>
              <w:rPr>
                <w:rFonts w:hint="eastAsia" w:ascii="Calibri" w:hAnsi="Calibri" w:cs="Arial"/>
                <w:kern w:val="0"/>
                <w:sz w:val="24"/>
                <w:szCs w:val="22"/>
              </w:rPr>
              <w:t>占总法定工作日的</w:t>
            </w:r>
            <w:r>
              <w:rPr>
                <w:rFonts w:hint="eastAsia" w:ascii="Calibri" w:hAnsi="Calibri" w:cs="Arial"/>
                <w:kern w:val="0"/>
                <w:sz w:val="24"/>
                <w:szCs w:val="22"/>
                <w:u w:val="single"/>
              </w:rPr>
              <w:t xml:space="preserve"> </w:t>
            </w:r>
            <w:r>
              <w:rPr>
                <w:rFonts w:hint="eastAsia" w:ascii="Calibri" w:hAnsi="Calibri" w:cs="Arial"/>
                <w:kern w:val="0"/>
                <w:sz w:val="24"/>
                <w:szCs w:val="22"/>
                <w:u w:val="single"/>
                <w:lang w:val="en-US" w:eastAsia="zh-CN"/>
              </w:rPr>
              <w:t>26</w:t>
            </w:r>
            <w:r>
              <w:rPr>
                <w:rFonts w:hint="eastAsia" w:ascii="Calibri" w:hAnsi="Calibri" w:cs="Arial"/>
                <w:kern w:val="0"/>
                <w:sz w:val="24"/>
                <w:szCs w:val="22"/>
                <w:u w:val="single"/>
              </w:rPr>
              <w:t xml:space="preserve"> </w:t>
            </w:r>
            <w:r>
              <w:rPr>
                <w:rFonts w:hint="eastAsia" w:ascii="Calibri" w:hAnsi="Calibri" w:cs="Arial"/>
                <w:kern w:val="0"/>
                <w:sz w:val="24"/>
                <w:szCs w:val="22"/>
              </w:rPr>
              <w:t>%</w:t>
            </w:r>
          </w:p>
        </w:tc>
      </w:tr>
      <w:tr w14:paraId="28E1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48" w:type="dxa"/>
            <w:vMerge w:val="continue"/>
            <w:noWrap w:val="0"/>
            <w:vAlign w:val="center"/>
          </w:tcPr>
          <w:p w14:paraId="32DD7B8B">
            <w:pPr>
              <w:pStyle w:val="5"/>
              <w:jc w:val="both"/>
              <w:rPr>
                <w:rFonts w:hint="eastAsia"/>
                <w:vertAlign w:val="baseline"/>
                <w:lang w:val="en-US" w:eastAsia="zh-CN"/>
              </w:rPr>
            </w:pPr>
          </w:p>
        </w:tc>
        <w:tc>
          <w:tcPr>
            <w:tcW w:w="4168" w:type="dxa"/>
            <w:noWrap w:val="0"/>
            <w:vAlign w:val="center"/>
          </w:tcPr>
          <w:p w14:paraId="402FA43E">
            <w:pPr>
              <w:pStyle w:val="5"/>
              <w:ind w:left="0" w:leftChars="0" w:firstLine="0" w:firstLineChars="0"/>
              <w:jc w:val="left"/>
              <w:rPr>
                <w:rFonts w:hint="default" w:eastAsia="宋体"/>
                <w:vertAlign w:val="baseline"/>
                <w:lang w:val="en-US" w:eastAsia="zh-CN"/>
              </w:rPr>
            </w:pPr>
            <w:r>
              <w:rPr>
                <w:rFonts w:hint="eastAsia" w:ascii="仿宋_GB2312" w:hAnsi="仿宋_GB2312" w:eastAsia="仿宋_GB2312" w:cs="Arial"/>
                <w:sz w:val="24"/>
                <w:szCs w:val="22"/>
                <w:lang w:val="en-US" w:eastAsia="zh-CN"/>
              </w:rPr>
              <w:t>学习、培训、考核、会议</w:t>
            </w:r>
          </w:p>
        </w:tc>
        <w:tc>
          <w:tcPr>
            <w:tcW w:w="1077" w:type="dxa"/>
            <w:noWrap w:val="0"/>
            <w:vAlign w:val="center"/>
          </w:tcPr>
          <w:p w14:paraId="39825EA0">
            <w:pPr>
              <w:pStyle w:val="5"/>
              <w:ind w:left="0" w:leftChars="0" w:firstLine="0" w:firstLineChars="0"/>
              <w:jc w:val="both"/>
              <w:rPr>
                <w:rFonts w:hint="default"/>
                <w:vertAlign w:val="baseline"/>
                <w:lang w:val="en-US" w:eastAsia="zh-CN"/>
              </w:rPr>
            </w:pPr>
          </w:p>
        </w:tc>
        <w:tc>
          <w:tcPr>
            <w:tcW w:w="1127" w:type="dxa"/>
            <w:vMerge w:val="restart"/>
            <w:noWrap w:val="0"/>
            <w:vAlign w:val="center"/>
          </w:tcPr>
          <w:p w14:paraId="4AB91DB7">
            <w:pPr>
              <w:pStyle w:val="5"/>
              <w:jc w:val="both"/>
              <w:rPr>
                <w:rFonts w:hint="eastAsia"/>
                <w:vertAlign w:val="baseline"/>
                <w:lang w:val="en-US" w:eastAsia="zh-CN"/>
              </w:rPr>
            </w:pPr>
          </w:p>
        </w:tc>
        <w:tc>
          <w:tcPr>
            <w:tcW w:w="1109" w:type="dxa"/>
            <w:vMerge w:val="restart"/>
            <w:noWrap w:val="0"/>
            <w:vAlign w:val="center"/>
          </w:tcPr>
          <w:p w14:paraId="07AE2073">
            <w:pPr>
              <w:pStyle w:val="5"/>
              <w:jc w:val="both"/>
              <w:rPr>
                <w:rFonts w:hint="eastAsia"/>
                <w:vertAlign w:val="baseline"/>
                <w:lang w:val="en-US" w:eastAsia="zh-CN"/>
              </w:rPr>
            </w:pPr>
          </w:p>
        </w:tc>
        <w:tc>
          <w:tcPr>
            <w:tcW w:w="1109" w:type="dxa"/>
            <w:vMerge w:val="restart"/>
            <w:noWrap w:val="0"/>
            <w:vAlign w:val="center"/>
          </w:tcPr>
          <w:p w14:paraId="39AA13E7">
            <w:pPr>
              <w:pStyle w:val="5"/>
              <w:jc w:val="both"/>
              <w:rPr>
                <w:rFonts w:hint="eastAsia"/>
                <w:vertAlign w:val="baseline"/>
                <w:lang w:val="en-US" w:eastAsia="zh-CN"/>
              </w:rPr>
            </w:pPr>
          </w:p>
        </w:tc>
      </w:tr>
      <w:tr w14:paraId="1DE1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48" w:type="dxa"/>
            <w:vMerge w:val="continue"/>
            <w:noWrap w:val="0"/>
            <w:vAlign w:val="center"/>
          </w:tcPr>
          <w:p w14:paraId="1E13DBB5">
            <w:pPr>
              <w:pStyle w:val="5"/>
              <w:jc w:val="both"/>
              <w:rPr>
                <w:rFonts w:hint="eastAsia"/>
                <w:vertAlign w:val="baseline"/>
                <w:lang w:val="en-US" w:eastAsia="zh-CN"/>
              </w:rPr>
            </w:pPr>
          </w:p>
        </w:tc>
        <w:tc>
          <w:tcPr>
            <w:tcW w:w="4168" w:type="dxa"/>
            <w:noWrap w:val="0"/>
            <w:vAlign w:val="center"/>
          </w:tcPr>
          <w:p w14:paraId="1ED8D746">
            <w:pPr>
              <w:pStyle w:val="5"/>
              <w:ind w:left="0" w:leftChars="0" w:firstLine="0" w:firstLineChars="0"/>
              <w:jc w:val="left"/>
              <w:rPr>
                <w:rFonts w:hint="eastAsia" w:ascii="仿宋_GB2312" w:hAnsi="仿宋_GB2312" w:eastAsia="仿宋_GB2312" w:cs="Arial"/>
                <w:sz w:val="24"/>
                <w:szCs w:val="22"/>
                <w:lang w:eastAsia="zh-CN"/>
              </w:rPr>
            </w:pPr>
            <w:r>
              <w:rPr>
                <w:rFonts w:hint="eastAsia" w:ascii="仿宋_GB2312" w:hAnsi="仿宋_GB2312" w:eastAsia="仿宋_GB2312" w:cs="Arial"/>
                <w:sz w:val="24"/>
                <w:szCs w:val="22"/>
              </w:rPr>
              <w:t>资料整理归档、统计分析、档案管理等工作和事项</w:t>
            </w:r>
          </w:p>
        </w:tc>
        <w:tc>
          <w:tcPr>
            <w:tcW w:w="1077" w:type="dxa"/>
            <w:noWrap w:val="0"/>
            <w:vAlign w:val="center"/>
          </w:tcPr>
          <w:p w14:paraId="0314923B">
            <w:pPr>
              <w:pStyle w:val="5"/>
              <w:ind w:left="0" w:leftChars="0" w:firstLine="0" w:firstLineChars="0"/>
              <w:jc w:val="both"/>
              <w:rPr>
                <w:rFonts w:hint="default"/>
                <w:vertAlign w:val="baseline"/>
                <w:lang w:val="en-US" w:eastAsia="zh-CN"/>
              </w:rPr>
            </w:pPr>
          </w:p>
        </w:tc>
        <w:tc>
          <w:tcPr>
            <w:tcW w:w="1127" w:type="dxa"/>
            <w:vMerge w:val="continue"/>
            <w:noWrap w:val="0"/>
            <w:vAlign w:val="center"/>
          </w:tcPr>
          <w:p w14:paraId="23C8DEC6">
            <w:pPr>
              <w:pStyle w:val="5"/>
              <w:jc w:val="both"/>
              <w:rPr>
                <w:rFonts w:hint="eastAsia"/>
                <w:vertAlign w:val="baseline"/>
                <w:lang w:val="en-US" w:eastAsia="zh-CN"/>
              </w:rPr>
            </w:pPr>
          </w:p>
        </w:tc>
        <w:tc>
          <w:tcPr>
            <w:tcW w:w="1109" w:type="dxa"/>
            <w:vMerge w:val="continue"/>
            <w:noWrap w:val="0"/>
            <w:vAlign w:val="center"/>
          </w:tcPr>
          <w:p w14:paraId="741D7441">
            <w:pPr>
              <w:pStyle w:val="5"/>
              <w:jc w:val="both"/>
              <w:rPr>
                <w:rFonts w:hint="eastAsia"/>
                <w:vertAlign w:val="baseline"/>
                <w:lang w:val="en-US" w:eastAsia="zh-CN"/>
              </w:rPr>
            </w:pPr>
          </w:p>
        </w:tc>
        <w:tc>
          <w:tcPr>
            <w:tcW w:w="1109" w:type="dxa"/>
            <w:vMerge w:val="continue"/>
            <w:noWrap w:val="0"/>
            <w:vAlign w:val="center"/>
          </w:tcPr>
          <w:p w14:paraId="3495A2A8">
            <w:pPr>
              <w:pStyle w:val="5"/>
              <w:jc w:val="both"/>
              <w:rPr>
                <w:rFonts w:hint="eastAsia"/>
                <w:vertAlign w:val="baseline"/>
                <w:lang w:val="en-US" w:eastAsia="zh-CN"/>
              </w:rPr>
            </w:pPr>
          </w:p>
        </w:tc>
      </w:tr>
      <w:tr w14:paraId="2E11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48" w:type="dxa"/>
            <w:vMerge w:val="continue"/>
            <w:noWrap w:val="0"/>
            <w:vAlign w:val="center"/>
          </w:tcPr>
          <w:p w14:paraId="304EB037">
            <w:pPr>
              <w:pStyle w:val="5"/>
              <w:jc w:val="both"/>
              <w:rPr>
                <w:rFonts w:hint="eastAsia"/>
                <w:vertAlign w:val="baseline"/>
                <w:lang w:val="en-US" w:eastAsia="zh-CN"/>
              </w:rPr>
            </w:pPr>
          </w:p>
        </w:tc>
        <w:tc>
          <w:tcPr>
            <w:tcW w:w="4168" w:type="dxa"/>
            <w:noWrap w:val="0"/>
            <w:vAlign w:val="center"/>
          </w:tcPr>
          <w:p w14:paraId="510EF4E2">
            <w:pPr>
              <w:pStyle w:val="5"/>
              <w:ind w:left="0" w:leftChars="0" w:firstLine="0" w:firstLineChars="0"/>
              <w:jc w:val="left"/>
              <w:rPr>
                <w:rFonts w:hint="default" w:ascii="仿宋_GB2312" w:hAnsi="仿宋_GB2312" w:eastAsia="仿宋_GB2312" w:cs="Arial"/>
                <w:sz w:val="24"/>
                <w:szCs w:val="22"/>
                <w:lang w:val="en-US" w:eastAsia="zh-CN"/>
              </w:rPr>
            </w:pPr>
            <w:r>
              <w:rPr>
                <w:rFonts w:hint="eastAsia" w:ascii="仿宋_GB2312" w:hAnsi="仿宋_GB2312" w:eastAsia="仿宋_GB2312" w:cs="Arial"/>
                <w:sz w:val="24"/>
                <w:szCs w:val="22"/>
                <w:lang w:val="en-US" w:eastAsia="zh-CN"/>
              </w:rPr>
              <w:t>参加党群活动</w:t>
            </w:r>
          </w:p>
        </w:tc>
        <w:tc>
          <w:tcPr>
            <w:tcW w:w="1077" w:type="dxa"/>
            <w:noWrap w:val="0"/>
            <w:vAlign w:val="center"/>
          </w:tcPr>
          <w:p w14:paraId="4D01DB5E">
            <w:pPr>
              <w:pStyle w:val="5"/>
              <w:ind w:left="0" w:leftChars="0" w:firstLine="0" w:firstLineChars="0"/>
              <w:jc w:val="both"/>
              <w:rPr>
                <w:rFonts w:hint="default"/>
                <w:vertAlign w:val="baseline"/>
                <w:lang w:val="en-US" w:eastAsia="zh-CN"/>
              </w:rPr>
            </w:pPr>
          </w:p>
        </w:tc>
        <w:tc>
          <w:tcPr>
            <w:tcW w:w="1127" w:type="dxa"/>
            <w:vMerge w:val="continue"/>
            <w:noWrap w:val="0"/>
            <w:vAlign w:val="center"/>
          </w:tcPr>
          <w:p w14:paraId="760D8C6F">
            <w:pPr>
              <w:pStyle w:val="5"/>
              <w:jc w:val="both"/>
              <w:rPr>
                <w:rFonts w:hint="eastAsia"/>
                <w:vertAlign w:val="baseline"/>
                <w:lang w:val="en-US" w:eastAsia="zh-CN"/>
              </w:rPr>
            </w:pPr>
          </w:p>
        </w:tc>
        <w:tc>
          <w:tcPr>
            <w:tcW w:w="1109" w:type="dxa"/>
            <w:vMerge w:val="continue"/>
            <w:noWrap w:val="0"/>
            <w:vAlign w:val="center"/>
          </w:tcPr>
          <w:p w14:paraId="6B69DED0">
            <w:pPr>
              <w:pStyle w:val="5"/>
              <w:jc w:val="both"/>
              <w:rPr>
                <w:rFonts w:hint="eastAsia"/>
                <w:vertAlign w:val="baseline"/>
                <w:lang w:val="en-US" w:eastAsia="zh-CN"/>
              </w:rPr>
            </w:pPr>
          </w:p>
        </w:tc>
        <w:tc>
          <w:tcPr>
            <w:tcW w:w="1109" w:type="dxa"/>
            <w:vMerge w:val="continue"/>
            <w:noWrap w:val="0"/>
            <w:vAlign w:val="center"/>
          </w:tcPr>
          <w:p w14:paraId="3DD38BBE">
            <w:pPr>
              <w:pStyle w:val="5"/>
              <w:jc w:val="both"/>
              <w:rPr>
                <w:rFonts w:hint="eastAsia"/>
                <w:vertAlign w:val="baseline"/>
                <w:lang w:val="en-US" w:eastAsia="zh-CN"/>
              </w:rPr>
            </w:pPr>
          </w:p>
        </w:tc>
      </w:tr>
      <w:tr w14:paraId="61D4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48" w:type="dxa"/>
            <w:vMerge w:val="continue"/>
            <w:noWrap w:val="0"/>
            <w:vAlign w:val="center"/>
          </w:tcPr>
          <w:p w14:paraId="0DB2ABCF">
            <w:pPr>
              <w:pStyle w:val="5"/>
              <w:jc w:val="both"/>
              <w:rPr>
                <w:rFonts w:hint="eastAsia"/>
                <w:vertAlign w:val="baseline"/>
                <w:lang w:val="en-US" w:eastAsia="zh-CN"/>
              </w:rPr>
            </w:pPr>
          </w:p>
        </w:tc>
        <w:tc>
          <w:tcPr>
            <w:tcW w:w="4168" w:type="dxa"/>
            <w:noWrap w:val="0"/>
            <w:vAlign w:val="center"/>
          </w:tcPr>
          <w:p w14:paraId="7A6E7C45">
            <w:pPr>
              <w:pStyle w:val="5"/>
              <w:ind w:left="0" w:leftChars="0" w:firstLine="0" w:firstLineChars="0"/>
              <w:jc w:val="left"/>
              <w:rPr>
                <w:rFonts w:hint="eastAsia" w:ascii="仿宋_GB2312" w:hAnsi="仿宋_GB2312" w:eastAsia="仿宋_GB2312" w:cs="Arial"/>
                <w:sz w:val="24"/>
                <w:szCs w:val="22"/>
              </w:rPr>
            </w:pPr>
            <w:r>
              <w:rPr>
                <w:rFonts w:hint="eastAsia" w:ascii="仿宋_GB2312" w:hAnsi="仿宋_GB2312" w:eastAsia="仿宋_GB2312" w:cs="Arial"/>
                <w:sz w:val="24"/>
                <w:szCs w:val="22"/>
              </w:rPr>
              <w:t>法定年休假、探亲假</w:t>
            </w:r>
          </w:p>
        </w:tc>
        <w:tc>
          <w:tcPr>
            <w:tcW w:w="1077" w:type="dxa"/>
            <w:noWrap w:val="0"/>
            <w:vAlign w:val="center"/>
          </w:tcPr>
          <w:p w14:paraId="17C802BD">
            <w:pPr>
              <w:pStyle w:val="5"/>
              <w:ind w:left="0" w:leftChars="0" w:firstLine="0" w:firstLineChars="0"/>
              <w:jc w:val="both"/>
              <w:rPr>
                <w:rFonts w:hint="default"/>
                <w:vertAlign w:val="baseline"/>
                <w:lang w:val="en-US" w:eastAsia="zh-CN"/>
              </w:rPr>
            </w:pPr>
          </w:p>
        </w:tc>
        <w:tc>
          <w:tcPr>
            <w:tcW w:w="1127" w:type="dxa"/>
            <w:vMerge w:val="continue"/>
            <w:noWrap w:val="0"/>
            <w:vAlign w:val="center"/>
          </w:tcPr>
          <w:p w14:paraId="43219FB3">
            <w:pPr>
              <w:pStyle w:val="5"/>
              <w:jc w:val="both"/>
              <w:rPr>
                <w:rFonts w:hint="eastAsia"/>
                <w:vertAlign w:val="baseline"/>
                <w:lang w:val="en-US" w:eastAsia="zh-CN"/>
              </w:rPr>
            </w:pPr>
          </w:p>
        </w:tc>
        <w:tc>
          <w:tcPr>
            <w:tcW w:w="1109" w:type="dxa"/>
            <w:vMerge w:val="continue"/>
            <w:noWrap w:val="0"/>
            <w:vAlign w:val="center"/>
          </w:tcPr>
          <w:p w14:paraId="38387273">
            <w:pPr>
              <w:pStyle w:val="5"/>
              <w:jc w:val="both"/>
              <w:rPr>
                <w:rFonts w:hint="eastAsia"/>
                <w:vertAlign w:val="baseline"/>
                <w:lang w:val="en-US" w:eastAsia="zh-CN"/>
              </w:rPr>
            </w:pPr>
          </w:p>
        </w:tc>
        <w:tc>
          <w:tcPr>
            <w:tcW w:w="1109" w:type="dxa"/>
            <w:vMerge w:val="continue"/>
            <w:noWrap w:val="0"/>
            <w:vAlign w:val="center"/>
          </w:tcPr>
          <w:p w14:paraId="0DDBA898">
            <w:pPr>
              <w:pStyle w:val="5"/>
              <w:jc w:val="both"/>
              <w:rPr>
                <w:rFonts w:hint="eastAsia"/>
                <w:vertAlign w:val="baseline"/>
                <w:lang w:val="en-US" w:eastAsia="zh-CN"/>
              </w:rPr>
            </w:pPr>
          </w:p>
        </w:tc>
      </w:tr>
    </w:tbl>
    <w:p w14:paraId="563F8532">
      <w:pPr>
        <w:jc w:val="both"/>
        <w:rPr>
          <w:rFonts w:hint="default" w:ascii="宋体" w:hAnsi="宋体" w:eastAsia="宋体"/>
          <w:b/>
          <w:bCs w:val="0"/>
          <w:spacing w:val="-10"/>
          <w:sz w:val="24"/>
          <w:szCs w:val="24"/>
          <w:lang w:val="en-US" w:eastAsia="zh-CN"/>
        </w:rPr>
      </w:pPr>
      <w:r>
        <w:rPr>
          <w:rFonts w:hint="eastAsia" w:ascii="宋体" w:hAnsi="宋体"/>
          <w:b/>
          <w:bCs w:val="0"/>
          <w:spacing w:val="-10"/>
          <w:sz w:val="24"/>
          <w:szCs w:val="24"/>
          <w:lang w:eastAsia="zh-CN"/>
        </w:rPr>
        <w:t>附</w:t>
      </w:r>
      <w:r>
        <w:rPr>
          <w:rFonts w:hint="eastAsia" w:ascii="宋体" w:hAnsi="宋体"/>
          <w:b/>
          <w:bCs w:val="0"/>
          <w:spacing w:val="-10"/>
          <w:sz w:val="24"/>
          <w:szCs w:val="24"/>
          <w:lang w:val="en-US" w:eastAsia="zh-CN"/>
        </w:rPr>
        <w:t>表</w:t>
      </w:r>
      <w:r>
        <w:rPr>
          <w:rFonts w:hint="eastAsia" w:ascii="宋体" w:hAnsi="宋体"/>
          <w:b/>
          <w:bCs w:val="0"/>
          <w:spacing w:val="-10"/>
          <w:sz w:val="24"/>
          <w:szCs w:val="24"/>
          <w:lang w:eastAsia="zh-CN"/>
        </w:rPr>
        <w:t>：</w:t>
      </w:r>
      <w:r>
        <w:rPr>
          <w:rFonts w:hint="eastAsia" w:ascii="宋体" w:hAnsi="宋体"/>
          <w:b/>
          <w:bCs w:val="0"/>
          <w:spacing w:val="-10"/>
          <w:sz w:val="24"/>
          <w:szCs w:val="24"/>
          <w:lang w:val="en-US" w:eastAsia="zh-CN"/>
        </w:rPr>
        <w:t>2</w:t>
      </w:r>
    </w:p>
    <w:p w14:paraId="77B63F80">
      <w:pPr>
        <w:jc w:val="center"/>
        <w:rPr>
          <w:rFonts w:hint="eastAsia" w:ascii="宋体" w:hAnsi="宋体"/>
          <w:b/>
          <w:spacing w:val="-10"/>
          <w:sz w:val="44"/>
          <w:szCs w:val="44"/>
        </w:rPr>
      </w:pPr>
      <w:r>
        <w:rPr>
          <w:rFonts w:hint="eastAsia" w:ascii="宋体" w:hAnsi="宋体"/>
          <w:b/>
          <w:spacing w:val="-10"/>
          <w:sz w:val="44"/>
          <w:szCs w:val="44"/>
          <w:lang w:eastAsia="zh-CN"/>
        </w:rPr>
        <w:t>202</w:t>
      </w:r>
      <w:r>
        <w:rPr>
          <w:rFonts w:hint="eastAsia" w:ascii="宋体" w:hAnsi="宋体"/>
          <w:b/>
          <w:spacing w:val="-10"/>
          <w:sz w:val="44"/>
          <w:szCs w:val="44"/>
          <w:lang w:val="en-US" w:eastAsia="zh-CN"/>
        </w:rPr>
        <w:t>5</w:t>
      </w:r>
      <w:r>
        <w:rPr>
          <w:rFonts w:hint="eastAsia" w:ascii="宋体" w:hAnsi="宋体"/>
          <w:b/>
          <w:spacing w:val="-10"/>
          <w:sz w:val="44"/>
          <w:szCs w:val="44"/>
        </w:rPr>
        <w:t>年度煤矿安全</w:t>
      </w:r>
      <w:r>
        <w:rPr>
          <w:rFonts w:hint="eastAsia" w:ascii="宋体" w:hAnsi="宋体"/>
          <w:b/>
          <w:spacing w:val="-10"/>
          <w:sz w:val="44"/>
          <w:szCs w:val="44"/>
          <w:lang w:eastAsia="zh-CN"/>
        </w:rPr>
        <w:t>监管</w:t>
      </w:r>
      <w:r>
        <w:rPr>
          <w:rFonts w:hint="eastAsia" w:ascii="宋体" w:hAnsi="宋体"/>
          <w:b/>
          <w:spacing w:val="-10"/>
          <w:sz w:val="44"/>
          <w:szCs w:val="44"/>
          <w:lang w:val="en-US" w:eastAsia="zh-CN"/>
        </w:rPr>
        <w:t>检查</w:t>
      </w:r>
      <w:r>
        <w:rPr>
          <w:rFonts w:hint="eastAsia" w:ascii="宋体" w:hAnsi="宋体"/>
          <w:b/>
          <w:spacing w:val="-10"/>
          <w:sz w:val="44"/>
          <w:szCs w:val="44"/>
        </w:rPr>
        <w:t>计划表</w:t>
      </w:r>
    </w:p>
    <w:tbl>
      <w:tblPr>
        <w:tblStyle w:val="6"/>
        <w:tblpPr w:leftFromText="180" w:rightFromText="180" w:vertAnchor="text" w:horzAnchor="page" w:tblpX="1125" w:tblpY="25"/>
        <w:tblOverlap w:val="never"/>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980"/>
        <w:gridCol w:w="3675"/>
        <w:gridCol w:w="2471"/>
      </w:tblGrid>
      <w:tr w14:paraId="247A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72" w:type="dxa"/>
            <w:noWrap w:val="0"/>
            <w:vAlign w:val="center"/>
          </w:tcPr>
          <w:p w14:paraId="1293D46D">
            <w:pPr>
              <w:jc w:val="center"/>
              <w:rPr>
                <w:rFonts w:ascii="宋体" w:hAnsi="宋体" w:cs="宋体"/>
                <w:b/>
                <w:sz w:val="24"/>
              </w:rPr>
            </w:pPr>
            <w:r>
              <w:rPr>
                <w:rFonts w:hint="eastAsia" w:ascii="宋体" w:hAnsi="宋体" w:cs="宋体"/>
                <w:b/>
                <w:sz w:val="24"/>
              </w:rPr>
              <w:t>监管月份</w:t>
            </w:r>
          </w:p>
        </w:tc>
        <w:tc>
          <w:tcPr>
            <w:tcW w:w="2980" w:type="dxa"/>
            <w:noWrap w:val="0"/>
            <w:vAlign w:val="center"/>
          </w:tcPr>
          <w:p w14:paraId="0AD598A1">
            <w:pPr>
              <w:jc w:val="center"/>
              <w:rPr>
                <w:rFonts w:ascii="宋体" w:hAnsi="宋体" w:cs="宋体"/>
                <w:b/>
                <w:sz w:val="24"/>
              </w:rPr>
            </w:pPr>
            <w:r>
              <w:rPr>
                <w:rFonts w:hint="eastAsia" w:ascii="宋体" w:hAnsi="宋体" w:cs="宋体"/>
                <w:b/>
                <w:sz w:val="24"/>
              </w:rPr>
              <w:t>企 业 名 称</w:t>
            </w:r>
          </w:p>
        </w:tc>
        <w:tc>
          <w:tcPr>
            <w:tcW w:w="3675" w:type="dxa"/>
            <w:noWrap w:val="0"/>
            <w:vAlign w:val="center"/>
          </w:tcPr>
          <w:p w14:paraId="368058FE">
            <w:pPr>
              <w:jc w:val="center"/>
              <w:rPr>
                <w:rFonts w:hint="eastAsia" w:ascii="宋体" w:hAnsi="宋体" w:cs="宋体"/>
                <w:b/>
                <w:sz w:val="24"/>
              </w:rPr>
            </w:pPr>
          </w:p>
          <w:p w14:paraId="730B9293">
            <w:pPr>
              <w:jc w:val="center"/>
              <w:rPr>
                <w:rFonts w:ascii="宋体" w:hAnsi="宋体" w:cs="宋体"/>
                <w:b/>
                <w:sz w:val="24"/>
              </w:rPr>
            </w:pPr>
            <w:r>
              <w:rPr>
                <w:rFonts w:hint="eastAsia" w:ascii="宋体" w:hAnsi="宋体" w:cs="宋体"/>
                <w:b/>
                <w:sz w:val="24"/>
              </w:rPr>
              <w:t>监管工作安排</w:t>
            </w:r>
          </w:p>
          <w:p w14:paraId="0BEA46B6">
            <w:pPr>
              <w:jc w:val="center"/>
              <w:rPr>
                <w:rFonts w:ascii="宋体" w:hAnsi="宋体" w:cs="宋体"/>
                <w:b/>
                <w:sz w:val="24"/>
              </w:rPr>
            </w:pPr>
          </w:p>
        </w:tc>
        <w:tc>
          <w:tcPr>
            <w:tcW w:w="2471" w:type="dxa"/>
            <w:noWrap w:val="0"/>
            <w:vAlign w:val="center"/>
          </w:tcPr>
          <w:p w14:paraId="03418E1E">
            <w:pPr>
              <w:jc w:val="center"/>
              <w:rPr>
                <w:rFonts w:ascii="宋体" w:hAnsi="宋体" w:cs="宋体"/>
                <w:b/>
                <w:sz w:val="24"/>
              </w:rPr>
            </w:pPr>
            <w:r>
              <w:rPr>
                <w:rFonts w:hint="eastAsia" w:ascii="宋体" w:hAnsi="宋体" w:cs="宋体"/>
                <w:b/>
                <w:sz w:val="24"/>
              </w:rPr>
              <w:t>巡查工作安排</w:t>
            </w:r>
          </w:p>
        </w:tc>
      </w:tr>
      <w:tr w14:paraId="0D1E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4A450D3E">
            <w:pPr>
              <w:spacing w:line="240" w:lineRule="exact"/>
              <w:jc w:val="left"/>
              <w:rPr>
                <w:rFonts w:ascii="楷体" w:hAnsi="楷体" w:eastAsia="楷体" w:cs="楷体"/>
                <w:b/>
                <w:szCs w:val="21"/>
              </w:rPr>
            </w:pPr>
            <w:r>
              <w:rPr>
                <w:rFonts w:hint="eastAsia" w:ascii="楷体" w:hAnsi="楷体" w:eastAsia="楷体" w:cs="楷体"/>
                <w:b/>
                <w:szCs w:val="21"/>
              </w:rPr>
              <w:t>1月</w:t>
            </w:r>
          </w:p>
        </w:tc>
        <w:tc>
          <w:tcPr>
            <w:tcW w:w="2980" w:type="dxa"/>
            <w:noWrap w:val="0"/>
            <w:vAlign w:val="center"/>
          </w:tcPr>
          <w:p w14:paraId="51077151">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靖宇煤矿</w:t>
            </w:r>
          </w:p>
          <w:p w14:paraId="558F69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楷体" w:hAnsi="楷体" w:eastAsia="楷体" w:cs="楷体"/>
                <w:szCs w:val="21"/>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tc>
        <w:tc>
          <w:tcPr>
            <w:tcW w:w="3675" w:type="dxa"/>
            <w:noWrap w:val="0"/>
            <w:vAlign w:val="center"/>
          </w:tcPr>
          <w:p w14:paraId="5A7D7368">
            <w:pPr>
              <w:spacing w:line="240" w:lineRule="exact"/>
              <w:jc w:val="left"/>
              <w:rPr>
                <w:rFonts w:hint="eastAsia" w:ascii="楷体" w:hAnsi="楷体" w:eastAsia="楷体" w:cs="楷体"/>
                <w:b/>
                <w:bCs/>
                <w:szCs w:val="21"/>
              </w:rPr>
            </w:pPr>
          </w:p>
          <w:p w14:paraId="472C52C0">
            <w:pPr>
              <w:spacing w:line="240" w:lineRule="exact"/>
              <w:jc w:val="left"/>
              <w:rPr>
                <w:rFonts w:hint="eastAsia" w:ascii="楷体" w:hAnsi="楷体" w:eastAsia="楷体" w:cs="楷体"/>
                <w:b/>
                <w:bCs/>
                <w:szCs w:val="21"/>
              </w:rPr>
            </w:pPr>
          </w:p>
          <w:p w14:paraId="7517808B">
            <w:pPr>
              <w:spacing w:line="240" w:lineRule="exact"/>
              <w:jc w:val="left"/>
              <w:rPr>
                <w:rFonts w:ascii="楷体" w:hAnsi="楷体" w:eastAsia="楷体" w:cs="楷体"/>
                <w:b/>
                <w:bCs/>
                <w:szCs w:val="21"/>
              </w:rPr>
            </w:pPr>
            <w:r>
              <w:rPr>
                <w:rFonts w:hint="eastAsia" w:ascii="楷体" w:hAnsi="楷体" w:eastAsia="楷体" w:cs="楷体"/>
                <w:b/>
                <w:bCs/>
                <w:szCs w:val="21"/>
              </w:rPr>
              <w:t>日常监管</w:t>
            </w:r>
          </w:p>
          <w:p w14:paraId="7BAA887B">
            <w:pPr>
              <w:spacing w:line="240" w:lineRule="exact"/>
              <w:jc w:val="left"/>
              <w:rPr>
                <w:rFonts w:ascii="楷体" w:hAnsi="楷体" w:eastAsia="楷体" w:cs="楷体"/>
                <w:b/>
                <w:bCs/>
                <w:szCs w:val="21"/>
              </w:rPr>
            </w:pPr>
          </w:p>
          <w:p w14:paraId="0E5C0EE4">
            <w:pPr>
              <w:spacing w:line="240" w:lineRule="exact"/>
              <w:jc w:val="left"/>
              <w:rPr>
                <w:rFonts w:ascii="楷体" w:hAnsi="楷体" w:eastAsia="楷体" w:cs="楷体"/>
                <w:b/>
                <w:bCs/>
                <w:szCs w:val="21"/>
                <w:u w:val="single"/>
              </w:rPr>
            </w:pPr>
          </w:p>
        </w:tc>
        <w:tc>
          <w:tcPr>
            <w:tcW w:w="2471" w:type="dxa"/>
            <w:noWrap w:val="0"/>
            <w:vAlign w:val="center"/>
          </w:tcPr>
          <w:p w14:paraId="1EF12794">
            <w:pPr>
              <w:spacing w:line="240" w:lineRule="exact"/>
              <w:jc w:val="left"/>
              <w:rPr>
                <w:rFonts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2C30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2E323C0D">
            <w:pPr>
              <w:spacing w:line="240" w:lineRule="exact"/>
              <w:jc w:val="left"/>
              <w:rPr>
                <w:rFonts w:ascii="楷体" w:hAnsi="楷体" w:eastAsia="楷体" w:cs="楷体"/>
                <w:b/>
                <w:szCs w:val="21"/>
              </w:rPr>
            </w:pPr>
            <w:r>
              <w:rPr>
                <w:rFonts w:hint="eastAsia" w:ascii="楷体" w:hAnsi="楷体" w:eastAsia="楷体" w:cs="楷体"/>
                <w:b/>
                <w:szCs w:val="21"/>
              </w:rPr>
              <w:t>2月</w:t>
            </w:r>
          </w:p>
        </w:tc>
        <w:tc>
          <w:tcPr>
            <w:tcW w:w="2980" w:type="dxa"/>
            <w:noWrap w:val="0"/>
            <w:vAlign w:val="center"/>
          </w:tcPr>
          <w:p w14:paraId="597110F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7339B7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3B695626">
            <w:pPr>
              <w:spacing w:line="240" w:lineRule="exact"/>
              <w:jc w:val="left"/>
              <w:rPr>
                <w:rFonts w:ascii="楷体" w:hAnsi="楷体" w:eastAsia="楷体" w:cs="楷体"/>
                <w:szCs w:val="21"/>
              </w:rPr>
            </w:pPr>
          </w:p>
        </w:tc>
        <w:tc>
          <w:tcPr>
            <w:tcW w:w="3675" w:type="dxa"/>
            <w:noWrap w:val="0"/>
            <w:vAlign w:val="center"/>
          </w:tcPr>
          <w:p w14:paraId="451EE090">
            <w:pPr>
              <w:spacing w:line="240" w:lineRule="exact"/>
              <w:jc w:val="left"/>
              <w:rPr>
                <w:rFonts w:hint="eastAsia" w:ascii="楷体" w:hAnsi="楷体" w:eastAsia="楷体" w:cs="楷体"/>
                <w:b/>
                <w:bCs/>
                <w:szCs w:val="21"/>
              </w:rPr>
            </w:pPr>
          </w:p>
          <w:p w14:paraId="2B262B82">
            <w:pPr>
              <w:spacing w:line="240" w:lineRule="exact"/>
              <w:jc w:val="left"/>
              <w:rPr>
                <w:rFonts w:hint="eastAsia" w:ascii="楷体" w:hAnsi="楷体" w:eastAsia="楷体" w:cs="楷体"/>
                <w:b/>
                <w:bCs/>
                <w:szCs w:val="21"/>
              </w:rPr>
            </w:pPr>
          </w:p>
          <w:p w14:paraId="24231966">
            <w:pPr>
              <w:spacing w:line="240" w:lineRule="exact"/>
              <w:jc w:val="left"/>
              <w:rPr>
                <w:rFonts w:ascii="楷体" w:hAnsi="楷体" w:eastAsia="楷体" w:cs="楷体"/>
                <w:b/>
                <w:bCs/>
                <w:szCs w:val="21"/>
              </w:rPr>
            </w:pPr>
            <w:r>
              <w:rPr>
                <w:rFonts w:hint="eastAsia" w:ascii="楷体" w:hAnsi="楷体" w:eastAsia="楷体" w:cs="楷体"/>
                <w:b/>
                <w:bCs/>
                <w:szCs w:val="21"/>
              </w:rPr>
              <w:t>日常监管</w:t>
            </w:r>
          </w:p>
          <w:p w14:paraId="5F673CF1">
            <w:pPr>
              <w:spacing w:line="240" w:lineRule="exact"/>
              <w:jc w:val="left"/>
              <w:rPr>
                <w:rFonts w:ascii="楷体" w:hAnsi="楷体" w:eastAsia="楷体" w:cs="楷体"/>
                <w:b/>
                <w:bCs/>
                <w:szCs w:val="21"/>
              </w:rPr>
            </w:pPr>
          </w:p>
        </w:tc>
        <w:tc>
          <w:tcPr>
            <w:tcW w:w="2471" w:type="dxa"/>
            <w:noWrap w:val="0"/>
            <w:vAlign w:val="center"/>
          </w:tcPr>
          <w:p w14:paraId="0C933AE3">
            <w:pPr>
              <w:spacing w:line="240" w:lineRule="exact"/>
              <w:jc w:val="left"/>
              <w:rPr>
                <w:rFonts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7C98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44D9A4AE">
            <w:pPr>
              <w:spacing w:line="240" w:lineRule="exact"/>
              <w:jc w:val="left"/>
              <w:rPr>
                <w:rFonts w:ascii="楷体" w:hAnsi="楷体" w:eastAsia="楷体" w:cs="楷体"/>
                <w:b/>
                <w:szCs w:val="21"/>
              </w:rPr>
            </w:pPr>
            <w:r>
              <w:rPr>
                <w:rFonts w:hint="eastAsia" w:ascii="楷体" w:hAnsi="楷体" w:eastAsia="楷体" w:cs="楷体"/>
                <w:b/>
                <w:szCs w:val="21"/>
              </w:rPr>
              <w:t>3月</w:t>
            </w:r>
          </w:p>
        </w:tc>
        <w:tc>
          <w:tcPr>
            <w:tcW w:w="2980" w:type="dxa"/>
            <w:noWrap w:val="0"/>
            <w:vAlign w:val="center"/>
          </w:tcPr>
          <w:p w14:paraId="3FC98F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519EEC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535F0C1E">
            <w:pPr>
              <w:spacing w:line="240" w:lineRule="exact"/>
              <w:jc w:val="left"/>
              <w:rPr>
                <w:rFonts w:ascii="楷体" w:hAnsi="楷体" w:eastAsia="楷体" w:cs="楷体"/>
                <w:szCs w:val="21"/>
              </w:rPr>
            </w:pPr>
          </w:p>
        </w:tc>
        <w:tc>
          <w:tcPr>
            <w:tcW w:w="3675" w:type="dxa"/>
            <w:noWrap w:val="0"/>
            <w:vAlign w:val="center"/>
          </w:tcPr>
          <w:p w14:paraId="4723A20C">
            <w:pPr>
              <w:spacing w:line="240" w:lineRule="exact"/>
              <w:jc w:val="left"/>
              <w:rPr>
                <w:rFonts w:ascii="楷体" w:hAnsi="楷体" w:eastAsia="楷体" w:cs="楷体"/>
                <w:b/>
                <w:bCs/>
                <w:szCs w:val="21"/>
                <w:u w:val="single"/>
              </w:rPr>
            </w:pPr>
          </w:p>
          <w:p w14:paraId="52BD734E">
            <w:pPr>
              <w:spacing w:line="240" w:lineRule="exact"/>
              <w:jc w:val="left"/>
              <w:rPr>
                <w:rFonts w:hint="default" w:ascii="楷体" w:hAnsi="楷体" w:eastAsia="楷体" w:cs="楷体"/>
                <w:b/>
                <w:bCs/>
                <w:szCs w:val="21"/>
                <w:lang w:val="en-US" w:eastAsia="zh-CN"/>
              </w:rPr>
            </w:pPr>
            <w:r>
              <w:rPr>
                <w:rFonts w:hint="eastAsia" w:ascii="楷体" w:hAnsi="楷体" w:eastAsia="楷体" w:cs="楷体"/>
                <w:b/>
                <w:bCs/>
                <w:szCs w:val="21"/>
              </w:rPr>
              <w:t>日常监管</w:t>
            </w:r>
            <w:r>
              <w:rPr>
                <w:rFonts w:hint="eastAsia" w:ascii="楷体" w:hAnsi="楷体" w:eastAsia="楷体" w:cs="楷体"/>
                <w:b/>
                <w:bCs/>
                <w:szCs w:val="21"/>
                <w:lang w:val="en-US" w:eastAsia="zh-CN"/>
              </w:rPr>
              <w:t>+</w:t>
            </w:r>
            <w:r>
              <w:rPr>
                <w:rFonts w:hint="eastAsia" w:ascii="楷体" w:hAnsi="楷体" w:eastAsia="楷体" w:cs="楷体"/>
                <w:b/>
                <w:bCs/>
                <w:kern w:val="0"/>
                <w:szCs w:val="21"/>
                <w:lang w:val="en-US" w:eastAsia="zh-CN" w:bidi="ar"/>
              </w:rPr>
              <w:t>治本攻坚</w:t>
            </w:r>
          </w:p>
        </w:tc>
        <w:tc>
          <w:tcPr>
            <w:tcW w:w="2471" w:type="dxa"/>
            <w:noWrap w:val="0"/>
            <w:vAlign w:val="center"/>
          </w:tcPr>
          <w:p w14:paraId="59BCD782">
            <w:pPr>
              <w:spacing w:line="240" w:lineRule="exact"/>
              <w:jc w:val="left"/>
              <w:rPr>
                <w:rFonts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3BE3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68BF4FFD">
            <w:pPr>
              <w:spacing w:line="240" w:lineRule="exact"/>
              <w:jc w:val="left"/>
              <w:rPr>
                <w:rFonts w:ascii="楷体" w:hAnsi="楷体" w:eastAsia="楷体" w:cs="楷体"/>
                <w:b/>
                <w:szCs w:val="21"/>
              </w:rPr>
            </w:pPr>
            <w:r>
              <w:rPr>
                <w:rFonts w:hint="eastAsia" w:ascii="楷体" w:hAnsi="楷体" w:eastAsia="楷体" w:cs="楷体"/>
                <w:b/>
                <w:szCs w:val="21"/>
              </w:rPr>
              <w:t>4月</w:t>
            </w:r>
          </w:p>
          <w:p w14:paraId="40F843D6">
            <w:pPr>
              <w:spacing w:line="240" w:lineRule="exact"/>
              <w:jc w:val="left"/>
              <w:rPr>
                <w:rFonts w:ascii="楷体" w:hAnsi="楷体" w:eastAsia="楷体" w:cs="楷体"/>
                <w:b/>
                <w:szCs w:val="21"/>
              </w:rPr>
            </w:pPr>
          </w:p>
        </w:tc>
        <w:tc>
          <w:tcPr>
            <w:tcW w:w="2980" w:type="dxa"/>
            <w:noWrap w:val="0"/>
            <w:vAlign w:val="center"/>
          </w:tcPr>
          <w:p w14:paraId="6BF3F8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0A0411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0BE05A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pacing w:val="-20"/>
                <w:szCs w:val="21"/>
              </w:rPr>
            </w:pPr>
          </w:p>
          <w:p w14:paraId="7751D689">
            <w:pPr>
              <w:spacing w:line="240" w:lineRule="exact"/>
              <w:jc w:val="left"/>
              <w:rPr>
                <w:rFonts w:ascii="楷体" w:hAnsi="楷体" w:eastAsia="楷体" w:cs="楷体"/>
                <w:szCs w:val="21"/>
              </w:rPr>
            </w:pPr>
          </w:p>
        </w:tc>
        <w:tc>
          <w:tcPr>
            <w:tcW w:w="3675" w:type="dxa"/>
            <w:noWrap w:val="0"/>
            <w:vAlign w:val="center"/>
          </w:tcPr>
          <w:p w14:paraId="3390B21C">
            <w:pPr>
              <w:spacing w:line="240" w:lineRule="exact"/>
              <w:jc w:val="left"/>
              <w:rPr>
                <w:rFonts w:hint="eastAsia" w:ascii="楷体" w:hAnsi="楷体" w:eastAsia="楷体" w:cs="楷体"/>
                <w:b/>
                <w:bCs/>
                <w:szCs w:val="21"/>
              </w:rPr>
            </w:pPr>
          </w:p>
          <w:p w14:paraId="1A53BE27">
            <w:pPr>
              <w:spacing w:line="240" w:lineRule="exact"/>
              <w:jc w:val="left"/>
              <w:rPr>
                <w:rFonts w:ascii="楷体" w:hAnsi="楷体" w:eastAsia="楷体" w:cs="楷体"/>
                <w:b/>
                <w:bCs/>
                <w:szCs w:val="21"/>
                <w:u w:val="single"/>
              </w:rPr>
            </w:pPr>
            <w:r>
              <w:rPr>
                <w:rFonts w:hint="eastAsia" w:ascii="楷体" w:hAnsi="楷体" w:eastAsia="楷体" w:cs="楷体"/>
                <w:b/>
                <w:bCs/>
                <w:szCs w:val="21"/>
              </w:rPr>
              <w:t xml:space="preserve">日常监管 </w:t>
            </w:r>
          </w:p>
        </w:tc>
        <w:tc>
          <w:tcPr>
            <w:tcW w:w="2471" w:type="dxa"/>
            <w:noWrap w:val="0"/>
            <w:vAlign w:val="center"/>
          </w:tcPr>
          <w:p w14:paraId="659DDC2A">
            <w:pPr>
              <w:spacing w:line="240" w:lineRule="exact"/>
              <w:jc w:val="left"/>
              <w:rPr>
                <w:rFonts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2F9C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353A20C4">
            <w:pPr>
              <w:spacing w:line="240" w:lineRule="exact"/>
              <w:jc w:val="left"/>
              <w:rPr>
                <w:rFonts w:ascii="楷体" w:hAnsi="楷体" w:eastAsia="楷体" w:cs="楷体"/>
                <w:b/>
                <w:szCs w:val="21"/>
              </w:rPr>
            </w:pPr>
            <w:r>
              <w:rPr>
                <w:rFonts w:hint="eastAsia" w:ascii="楷体" w:hAnsi="楷体" w:eastAsia="楷体" w:cs="楷体"/>
                <w:b/>
                <w:szCs w:val="21"/>
              </w:rPr>
              <w:t>5月</w:t>
            </w:r>
          </w:p>
          <w:p w14:paraId="42AE83FC">
            <w:pPr>
              <w:spacing w:line="240" w:lineRule="exact"/>
              <w:jc w:val="left"/>
              <w:rPr>
                <w:rFonts w:ascii="楷体" w:hAnsi="楷体" w:eastAsia="楷体" w:cs="楷体"/>
                <w:b/>
                <w:szCs w:val="21"/>
              </w:rPr>
            </w:pPr>
          </w:p>
        </w:tc>
        <w:tc>
          <w:tcPr>
            <w:tcW w:w="2980" w:type="dxa"/>
            <w:noWrap w:val="0"/>
            <w:vAlign w:val="center"/>
          </w:tcPr>
          <w:p w14:paraId="23007D6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442BE1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326765AD">
            <w:pPr>
              <w:spacing w:line="240" w:lineRule="exact"/>
              <w:jc w:val="left"/>
              <w:rPr>
                <w:rFonts w:ascii="楷体" w:hAnsi="楷体" w:eastAsia="楷体" w:cs="楷体"/>
                <w:szCs w:val="21"/>
              </w:rPr>
            </w:pPr>
          </w:p>
        </w:tc>
        <w:tc>
          <w:tcPr>
            <w:tcW w:w="3675" w:type="dxa"/>
            <w:noWrap w:val="0"/>
            <w:vAlign w:val="center"/>
          </w:tcPr>
          <w:p w14:paraId="09ADCDC3">
            <w:pPr>
              <w:spacing w:line="240" w:lineRule="exact"/>
              <w:jc w:val="left"/>
              <w:rPr>
                <w:rFonts w:ascii="楷体" w:hAnsi="楷体" w:eastAsia="楷体" w:cs="楷体"/>
                <w:b/>
                <w:bCs/>
                <w:szCs w:val="21"/>
                <w:u w:val="single"/>
              </w:rPr>
            </w:pPr>
            <w:r>
              <w:rPr>
                <w:rFonts w:hint="eastAsia" w:ascii="楷体" w:hAnsi="楷体" w:eastAsia="楷体" w:cs="楷体"/>
                <w:b/>
                <w:bCs/>
                <w:szCs w:val="21"/>
              </w:rPr>
              <w:t xml:space="preserve">日常监管 </w:t>
            </w:r>
            <w:r>
              <w:rPr>
                <w:rFonts w:hint="eastAsia" w:ascii="楷体" w:hAnsi="楷体" w:eastAsia="楷体" w:cs="楷体"/>
                <w:b/>
                <w:bCs/>
                <w:szCs w:val="21"/>
                <w:lang w:val="en-US" w:eastAsia="zh-CN"/>
              </w:rPr>
              <w:t>+</w:t>
            </w:r>
            <w:r>
              <w:rPr>
                <w:rFonts w:hint="eastAsia" w:ascii="楷体" w:hAnsi="楷体" w:eastAsia="楷体" w:cs="楷体"/>
                <w:b/>
                <w:bCs/>
                <w:kern w:val="0"/>
                <w:szCs w:val="21"/>
                <w:lang w:bidi="ar"/>
              </w:rPr>
              <w:t>防治瓦斯专项</w:t>
            </w:r>
          </w:p>
        </w:tc>
        <w:tc>
          <w:tcPr>
            <w:tcW w:w="2471" w:type="dxa"/>
            <w:noWrap w:val="0"/>
            <w:vAlign w:val="center"/>
          </w:tcPr>
          <w:p w14:paraId="5CC08896">
            <w:pPr>
              <w:spacing w:line="240" w:lineRule="exact"/>
              <w:jc w:val="left"/>
              <w:rPr>
                <w:rFonts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4177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7AE9D396">
            <w:pPr>
              <w:spacing w:line="240" w:lineRule="exact"/>
              <w:jc w:val="left"/>
              <w:rPr>
                <w:rFonts w:ascii="楷体" w:hAnsi="楷体" w:eastAsia="楷体" w:cs="楷体"/>
                <w:b/>
                <w:szCs w:val="21"/>
              </w:rPr>
            </w:pPr>
            <w:r>
              <w:rPr>
                <w:rFonts w:hint="eastAsia" w:ascii="楷体" w:hAnsi="楷体" w:eastAsia="楷体" w:cs="楷体"/>
                <w:b/>
                <w:szCs w:val="21"/>
              </w:rPr>
              <w:t>6月</w:t>
            </w:r>
          </w:p>
        </w:tc>
        <w:tc>
          <w:tcPr>
            <w:tcW w:w="2980" w:type="dxa"/>
            <w:noWrap w:val="0"/>
            <w:vAlign w:val="center"/>
          </w:tcPr>
          <w:p w14:paraId="4B4E0A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42CC6B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5D34FC92">
            <w:pPr>
              <w:spacing w:line="240" w:lineRule="exact"/>
              <w:jc w:val="left"/>
              <w:rPr>
                <w:rFonts w:ascii="楷体" w:hAnsi="楷体" w:eastAsia="楷体" w:cs="楷体"/>
                <w:szCs w:val="21"/>
              </w:rPr>
            </w:pPr>
          </w:p>
        </w:tc>
        <w:tc>
          <w:tcPr>
            <w:tcW w:w="3675" w:type="dxa"/>
            <w:noWrap w:val="0"/>
            <w:vAlign w:val="center"/>
          </w:tcPr>
          <w:p w14:paraId="72B0E8C8">
            <w:pPr>
              <w:spacing w:line="240" w:lineRule="exact"/>
              <w:jc w:val="left"/>
              <w:rPr>
                <w:rFonts w:ascii="楷体" w:hAnsi="楷体" w:eastAsia="楷体" w:cs="楷体"/>
                <w:b/>
                <w:bCs/>
                <w:szCs w:val="21"/>
                <w:u w:val="single"/>
              </w:rPr>
            </w:pPr>
            <w:r>
              <w:rPr>
                <w:rFonts w:hint="eastAsia" w:ascii="楷体" w:hAnsi="楷体" w:eastAsia="楷体" w:cs="楷体"/>
                <w:b/>
                <w:bCs/>
                <w:szCs w:val="21"/>
              </w:rPr>
              <w:t xml:space="preserve">日常监管 </w:t>
            </w:r>
            <w:r>
              <w:rPr>
                <w:rFonts w:hint="eastAsia" w:ascii="楷体" w:hAnsi="楷体" w:eastAsia="楷体" w:cs="楷体"/>
                <w:b/>
                <w:bCs/>
                <w:szCs w:val="21"/>
                <w:lang w:val="en-US" w:eastAsia="zh-CN"/>
              </w:rPr>
              <w:t>+</w:t>
            </w:r>
            <w:r>
              <w:rPr>
                <w:rFonts w:hint="eastAsia" w:ascii="楷体" w:hAnsi="楷体" w:eastAsia="楷体" w:cs="楷体"/>
                <w:b/>
                <w:bCs/>
                <w:kern w:val="0"/>
                <w:szCs w:val="21"/>
                <w:lang w:bidi="ar"/>
              </w:rPr>
              <w:t>防治水专项</w:t>
            </w:r>
          </w:p>
        </w:tc>
        <w:tc>
          <w:tcPr>
            <w:tcW w:w="2471" w:type="dxa"/>
            <w:noWrap w:val="0"/>
            <w:vAlign w:val="center"/>
          </w:tcPr>
          <w:p w14:paraId="621FFE1E">
            <w:pPr>
              <w:spacing w:line="240" w:lineRule="exact"/>
              <w:jc w:val="left"/>
              <w:rPr>
                <w:rFonts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0AB3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6D3AC0DD">
            <w:pPr>
              <w:spacing w:line="240" w:lineRule="exact"/>
              <w:jc w:val="left"/>
              <w:rPr>
                <w:rFonts w:hint="eastAsia" w:ascii="楷体" w:hAnsi="楷体" w:eastAsia="楷体" w:cs="楷体"/>
                <w:b/>
                <w:szCs w:val="21"/>
              </w:rPr>
            </w:pPr>
            <w:r>
              <w:rPr>
                <w:rFonts w:hint="eastAsia" w:ascii="楷体" w:hAnsi="楷体" w:eastAsia="楷体" w:cs="楷体"/>
                <w:b/>
                <w:szCs w:val="21"/>
              </w:rPr>
              <w:t>7月</w:t>
            </w:r>
          </w:p>
        </w:tc>
        <w:tc>
          <w:tcPr>
            <w:tcW w:w="2980" w:type="dxa"/>
            <w:noWrap w:val="0"/>
            <w:vAlign w:val="center"/>
          </w:tcPr>
          <w:p w14:paraId="787F64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1D7D47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482FFFA2">
            <w:pPr>
              <w:spacing w:line="240" w:lineRule="exact"/>
              <w:jc w:val="left"/>
              <w:rPr>
                <w:rFonts w:hint="eastAsia" w:ascii="楷体" w:hAnsi="楷体" w:eastAsia="楷体" w:cs="楷体"/>
                <w:szCs w:val="21"/>
              </w:rPr>
            </w:pPr>
          </w:p>
        </w:tc>
        <w:tc>
          <w:tcPr>
            <w:tcW w:w="3675" w:type="dxa"/>
            <w:noWrap w:val="0"/>
            <w:vAlign w:val="center"/>
          </w:tcPr>
          <w:p w14:paraId="24C9E189">
            <w:pPr>
              <w:spacing w:line="240" w:lineRule="exact"/>
              <w:jc w:val="left"/>
              <w:rPr>
                <w:rFonts w:hint="eastAsia" w:ascii="楷体" w:hAnsi="楷体" w:eastAsia="楷体" w:cs="楷体"/>
                <w:b/>
                <w:bCs/>
                <w:szCs w:val="21"/>
              </w:rPr>
            </w:pPr>
          </w:p>
          <w:p w14:paraId="12FF272D">
            <w:pPr>
              <w:spacing w:line="240" w:lineRule="exact"/>
              <w:jc w:val="left"/>
              <w:rPr>
                <w:rFonts w:hint="eastAsia" w:ascii="楷体" w:hAnsi="楷体" w:eastAsia="楷体" w:cs="楷体"/>
                <w:b/>
                <w:bCs/>
                <w:szCs w:val="21"/>
              </w:rPr>
            </w:pPr>
          </w:p>
          <w:p w14:paraId="481CA340">
            <w:pPr>
              <w:spacing w:line="240" w:lineRule="exact"/>
              <w:jc w:val="left"/>
              <w:rPr>
                <w:rFonts w:ascii="楷体" w:hAnsi="楷体" w:eastAsia="楷体" w:cs="楷体"/>
                <w:b/>
                <w:bCs/>
                <w:szCs w:val="21"/>
              </w:rPr>
            </w:pPr>
            <w:r>
              <w:rPr>
                <w:rFonts w:hint="eastAsia" w:ascii="楷体" w:hAnsi="楷体" w:eastAsia="楷体" w:cs="楷体"/>
                <w:b/>
                <w:bCs/>
                <w:szCs w:val="21"/>
              </w:rPr>
              <w:t>日常监管</w:t>
            </w:r>
          </w:p>
          <w:p w14:paraId="754FCE30">
            <w:pPr>
              <w:spacing w:line="240" w:lineRule="exact"/>
              <w:jc w:val="left"/>
              <w:rPr>
                <w:rFonts w:ascii="楷体" w:hAnsi="楷体" w:eastAsia="楷体" w:cs="楷体"/>
                <w:b/>
                <w:bCs/>
                <w:szCs w:val="21"/>
              </w:rPr>
            </w:pPr>
          </w:p>
          <w:p w14:paraId="346A13C9">
            <w:pPr>
              <w:spacing w:line="240" w:lineRule="exact"/>
              <w:jc w:val="left"/>
              <w:rPr>
                <w:rFonts w:hint="eastAsia" w:ascii="楷体" w:hAnsi="楷体" w:eastAsia="楷体" w:cs="楷体"/>
                <w:b/>
                <w:bCs/>
                <w:szCs w:val="21"/>
              </w:rPr>
            </w:pPr>
          </w:p>
        </w:tc>
        <w:tc>
          <w:tcPr>
            <w:tcW w:w="2471" w:type="dxa"/>
            <w:noWrap w:val="0"/>
            <w:vAlign w:val="center"/>
          </w:tcPr>
          <w:p w14:paraId="5FBD8E8B">
            <w:pPr>
              <w:spacing w:line="240" w:lineRule="exact"/>
              <w:jc w:val="left"/>
              <w:rPr>
                <w:rFonts w:hint="eastAsia"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3625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673F8A92">
            <w:pPr>
              <w:spacing w:line="240" w:lineRule="exact"/>
              <w:jc w:val="left"/>
              <w:rPr>
                <w:rFonts w:hint="eastAsia" w:ascii="楷体" w:hAnsi="楷体" w:eastAsia="楷体" w:cs="楷体"/>
                <w:b/>
                <w:szCs w:val="21"/>
              </w:rPr>
            </w:pPr>
            <w:r>
              <w:rPr>
                <w:rFonts w:hint="eastAsia" w:ascii="楷体" w:hAnsi="楷体" w:eastAsia="楷体" w:cs="楷体"/>
                <w:b/>
                <w:szCs w:val="21"/>
              </w:rPr>
              <w:t>8月</w:t>
            </w:r>
          </w:p>
        </w:tc>
        <w:tc>
          <w:tcPr>
            <w:tcW w:w="2980" w:type="dxa"/>
            <w:noWrap w:val="0"/>
            <w:vAlign w:val="center"/>
          </w:tcPr>
          <w:p w14:paraId="0B1F1D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6DBB46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3C061C71">
            <w:pPr>
              <w:spacing w:line="240" w:lineRule="exact"/>
              <w:jc w:val="left"/>
              <w:rPr>
                <w:rFonts w:hint="eastAsia" w:ascii="楷体" w:hAnsi="楷体" w:eastAsia="楷体" w:cs="楷体"/>
                <w:szCs w:val="21"/>
              </w:rPr>
            </w:pPr>
          </w:p>
        </w:tc>
        <w:tc>
          <w:tcPr>
            <w:tcW w:w="3675" w:type="dxa"/>
            <w:noWrap w:val="0"/>
            <w:vAlign w:val="center"/>
          </w:tcPr>
          <w:p w14:paraId="3DCC46BE">
            <w:pPr>
              <w:spacing w:line="240" w:lineRule="exact"/>
              <w:jc w:val="left"/>
              <w:rPr>
                <w:rFonts w:hint="eastAsia" w:ascii="楷体" w:hAnsi="楷体" w:eastAsia="楷体" w:cs="楷体"/>
                <w:b/>
                <w:bCs/>
                <w:szCs w:val="21"/>
              </w:rPr>
            </w:pPr>
            <w:r>
              <w:rPr>
                <w:rFonts w:hint="eastAsia" w:ascii="楷体" w:hAnsi="楷体" w:eastAsia="楷体" w:cs="楷体"/>
                <w:b/>
                <w:bCs/>
                <w:szCs w:val="21"/>
              </w:rPr>
              <w:t xml:space="preserve">日常监管 </w:t>
            </w:r>
          </w:p>
        </w:tc>
        <w:tc>
          <w:tcPr>
            <w:tcW w:w="2471" w:type="dxa"/>
            <w:noWrap w:val="0"/>
            <w:vAlign w:val="center"/>
          </w:tcPr>
          <w:p w14:paraId="3E9CC31F">
            <w:pPr>
              <w:spacing w:line="240" w:lineRule="exact"/>
              <w:jc w:val="left"/>
              <w:rPr>
                <w:rFonts w:hint="eastAsia"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2FD9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713E4FC5">
            <w:pPr>
              <w:spacing w:line="240" w:lineRule="exact"/>
              <w:jc w:val="left"/>
              <w:rPr>
                <w:rFonts w:hint="eastAsia" w:ascii="楷体" w:hAnsi="楷体" w:eastAsia="楷体" w:cs="楷体"/>
                <w:b/>
                <w:szCs w:val="21"/>
              </w:rPr>
            </w:pPr>
            <w:r>
              <w:rPr>
                <w:rFonts w:hint="eastAsia" w:ascii="楷体" w:hAnsi="楷体" w:eastAsia="楷体" w:cs="楷体"/>
                <w:b/>
                <w:szCs w:val="21"/>
              </w:rPr>
              <w:t>9月</w:t>
            </w:r>
          </w:p>
        </w:tc>
        <w:tc>
          <w:tcPr>
            <w:tcW w:w="2980" w:type="dxa"/>
            <w:noWrap w:val="0"/>
            <w:vAlign w:val="center"/>
          </w:tcPr>
          <w:p w14:paraId="612F97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1441B5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2AB9EE1E">
            <w:pPr>
              <w:spacing w:line="240" w:lineRule="exact"/>
              <w:jc w:val="left"/>
              <w:rPr>
                <w:rFonts w:hint="eastAsia" w:ascii="楷体" w:hAnsi="楷体" w:eastAsia="楷体" w:cs="楷体"/>
                <w:szCs w:val="21"/>
              </w:rPr>
            </w:pPr>
          </w:p>
        </w:tc>
        <w:tc>
          <w:tcPr>
            <w:tcW w:w="3675" w:type="dxa"/>
            <w:noWrap w:val="0"/>
            <w:vAlign w:val="center"/>
          </w:tcPr>
          <w:p w14:paraId="4E2D5B66">
            <w:pPr>
              <w:spacing w:line="240" w:lineRule="exact"/>
              <w:jc w:val="left"/>
              <w:rPr>
                <w:rFonts w:hint="eastAsia" w:ascii="楷体" w:hAnsi="楷体" w:eastAsia="楷体" w:cs="楷体"/>
                <w:b/>
                <w:bCs/>
                <w:szCs w:val="21"/>
                <w:lang w:eastAsia="zh-CN"/>
              </w:rPr>
            </w:pPr>
            <w:r>
              <w:rPr>
                <w:rFonts w:hint="eastAsia" w:ascii="楷体" w:hAnsi="楷体" w:eastAsia="楷体" w:cs="楷体"/>
                <w:b/>
                <w:bCs/>
                <w:szCs w:val="21"/>
              </w:rPr>
              <w:t>日常监管</w:t>
            </w:r>
            <w:r>
              <w:rPr>
                <w:rFonts w:hint="eastAsia" w:ascii="楷体" w:hAnsi="楷体" w:eastAsia="楷体" w:cs="楷体"/>
                <w:b/>
                <w:bCs/>
                <w:szCs w:val="21"/>
                <w:lang w:val="en-US" w:eastAsia="zh-CN"/>
              </w:rPr>
              <w:t>+</w:t>
            </w:r>
            <w:r>
              <w:rPr>
                <w:rFonts w:hint="eastAsia" w:ascii="楷体" w:hAnsi="楷体" w:eastAsia="楷体" w:cs="楷体"/>
                <w:b/>
                <w:bCs/>
                <w:kern w:val="0"/>
                <w:szCs w:val="21"/>
                <w:lang w:val="en-US" w:eastAsia="zh-CN" w:bidi="ar"/>
              </w:rPr>
              <w:t>打非治违</w:t>
            </w:r>
          </w:p>
        </w:tc>
        <w:tc>
          <w:tcPr>
            <w:tcW w:w="2471" w:type="dxa"/>
            <w:noWrap w:val="0"/>
            <w:vAlign w:val="center"/>
          </w:tcPr>
          <w:p w14:paraId="5F4EF0A1">
            <w:pPr>
              <w:spacing w:line="240" w:lineRule="exact"/>
              <w:jc w:val="left"/>
              <w:rPr>
                <w:rFonts w:hint="eastAsia"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35D4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59F2D489">
            <w:pPr>
              <w:spacing w:line="240" w:lineRule="exact"/>
              <w:jc w:val="left"/>
              <w:rPr>
                <w:rFonts w:ascii="楷体" w:hAnsi="楷体" w:eastAsia="楷体" w:cs="楷体"/>
                <w:b/>
                <w:szCs w:val="21"/>
              </w:rPr>
            </w:pPr>
            <w:r>
              <w:rPr>
                <w:rFonts w:hint="eastAsia" w:ascii="楷体" w:hAnsi="楷体" w:eastAsia="楷体" w:cs="楷体"/>
                <w:b/>
                <w:szCs w:val="21"/>
              </w:rPr>
              <w:t>10月</w:t>
            </w:r>
          </w:p>
          <w:p w14:paraId="7395947E">
            <w:pPr>
              <w:spacing w:line="240" w:lineRule="exact"/>
              <w:jc w:val="left"/>
              <w:rPr>
                <w:rFonts w:hint="eastAsia" w:ascii="楷体" w:hAnsi="楷体" w:eastAsia="楷体" w:cs="楷体"/>
                <w:b/>
                <w:szCs w:val="21"/>
              </w:rPr>
            </w:pPr>
          </w:p>
        </w:tc>
        <w:tc>
          <w:tcPr>
            <w:tcW w:w="2980" w:type="dxa"/>
            <w:noWrap w:val="0"/>
            <w:vAlign w:val="center"/>
          </w:tcPr>
          <w:p w14:paraId="655CAE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0FFC9B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08E3FA7E">
            <w:pPr>
              <w:spacing w:line="240" w:lineRule="exact"/>
              <w:jc w:val="left"/>
              <w:rPr>
                <w:rFonts w:ascii="楷体" w:hAnsi="楷体" w:eastAsia="楷体" w:cs="楷体"/>
                <w:szCs w:val="21"/>
              </w:rPr>
            </w:pPr>
          </w:p>
          <w:p w14:paraId="50EFFAAB">
            <w:pPr>
              <w:spacing w:line="240" w:lineRule="exact"/>
              <w:jc w:val="left"/>
              <w:rPr>
                <w:rFonts w:hint="eastAsia" w:ascii="楷体" w:hAnsi="楷体" w:eastAsia="楷体" w:cs="楷体"/>
                <w:szCs w:val="21"/>
              </w:rPr>
            </w:pPr>
          </w:p>
        </w:tc>
        <w:tc>
          <w:tcPr>
            <w:tcW w:w="3675" w:type="dxa"/>
            <w:noWrap w:val="0"/>
            <w:vAlign w:val="center"/>
          </w:tcPr>
          <w:p w14:paraId="0A2AC072">
            <w:pPr>
              <w:spacing w:line="240" w:lineRule="exact"/>
              <w:jc w:val="left"/>
              <w:rPr>
                <w:rFonts w:hint="eastAsia" w:ascii="楷体" w:hAnsi="楷体" w:eastAsia="楷体" w:cs="楷体"/>
                <w:b/>
                <w:bCs/>
                <w:szCs w:val="21"/>
              </w:rPr>
            </w:pPr>
          </w:p>
          <w:p w14:paraId="26CA12C0">
            <w:pPr>
              <w:spacing w:line="240" w:lineRule="exact"/>
              <w:jc w:val="left"/>
              <w:rPr>
                <w:rFonts w:hint="eastAsia" w:ascii="楷体" w:hAnsi="楷体" w:eastAsia="楷体" w:cs="楷体"/>
                <w:b/>
                <w:bCs/>
                <w:szCs w:val="21"/>
              </w:rPr>
            </w:pPr>
          </w:p>
          <w:p w14:paraId="5F9CF5B0">
            <w:pPr>
              <w:spacing w:line="240" w:lineRule="exact"/>
              <w:jc w:val="left"/>
              <w:rPr>
                <w:rFonts w:ascii="楷体" w:hAnsi="楷体" w:eastAsia="楷体" w:cs="楷体"/>
                <w:b/>
                <w:bCs/>
                <w:szCs w:val="21"/>
              </w:rPr>
            </w:pPr>
            <w:r>
              <w:rPr>
                <w:rFonts w:hint="eastAsia" w:ascii="楷体" w:hAnsi="楷体" w:eastAsia="楷体" w:cs="楷体"/>
                <w:b/>
                <w:bCs/>
                <w:szCs w:val="21"/>
              </w:rPr>
              <w:t>日常监管</w:t>
            </w:r>
          </w:p>
          <w:p w14:paraId="28398AB3">
            <w:pPr>
              <w:spacing w:line="240" w:lineRule="exact"/>
              <w:jc w:val="left"/>
              <w:rPr>
                <w:rFonts w:ascii="楷体" w:hAnsi="楷体" w:eastAsia="楷体" w:cs="楷体"/>
                <w:b/>
                <w:bCs/>
                <w:szCs w:val="21"/>
                <w:u w:val="single"/>
              </w:rPr>
            </w:pPr>
          </w:p>
          <w:p w14:paraId="56653280">
            <w:pPr>
              <w:spacing w:line="240" w:lineRule="exact"/>
              <w:jc w:val="left"/>
              <w:rPr>
                <w:rFonts w:hint="eastAsia" w:ascii="楷体" w:hAnsi="楷体" w:eastAsia="楷体" w:cs="楷体"/>
                <w:b/>
                <w:bCs/>
                <w:szCs w:val="21"/>
              </w:rPr>
            </w:pPr>
          </w:p>
        </w:tc>
        <w:tc>
          <w:tcPr>
            <w:tcW w:w="2471" w:type="dxa"/>
            <w:noWrap w:val="0"/>
            <w:vAlign w:val="center"/>
          </w:tcPr>
          <w:p w14:paraId="08FE7A77">
            <w:pPr>
              <w:spacing w:line="240" w:lineRule="exact"/>
              <w:jc w:val="left"/>
              <w:rPr>
                <w:rFonts w:hint="eastAsia"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1513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72" w:type="dxa"/>
            <w:noWrap w:val="0"/>
            <w:vAlign w:val="center"/>
          </w:tcPr>
          <w:p w14:paraId="599B2FBC">
            <w:pPr>
              <w:spacing w:line="240" w:lineRule="exact"/>
              <w:jc w:val="left"/>
              <w:rPr>
                <w:rFonts w:ascii="楷体" w:hAnsi="楷体" w:eastAsia="楷体" w:cs="楷体"/>
                <w:b/>
                <w:szCs w:val="21"/>
              </w:rPr>
            </w:pPr>
            <w:r>
              <w:rPr>
                <w:rFonts w:hint="eastAsia" w:ascii="楷体" w:hAnsi="楷体" w:eastAsia="楷体" w:cs="楷体"/>
                <w:b/>
                <w:szCs w:val="21"/>
              </w:rPr>
              <w:t>11月</w:t>
            </w:r>
          </w:p>
          <w:p w14:paraId="7D10FC65">
            <w:pPr>
              <w:spacing w:line="240" w:lineRule="exact"/>
              <w:jc w:val="left"/>
              <w:rPr>
                <w:rFonts w:hint="eastAsia" w:ascii="楷体" w:hAnsi="楷体" w:eastAsia="楷体" w:cs="楷体"/>
                <w:b/>
                <w:szCs w:val="21"/>
              </w:rPr>
            </w:pPr>
          </w:p>
        </w:tc>
        <w:tc>
          <w:tcPr>
            <w:tcW w:w="2980" w:type="dxa"/>
            <w:noWrap w:val="0"/>
            <w:vAlign w:val="center"/>
          </w:tcPr>
          <w:p w14:paraId="14E97E5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7AF714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7CD15644">
            <w:pPr>
              <w:spacing w:line="240" w:lineRule="exact"/>
              <w:jc w:val="left"/>
              <w:rPr>
                <w:rFonts w:hint="eastAsia" w:ascii="楷体" w:hAnsi="楷体" w:eastAsia="楷体" w:cs="楷体"/>
                <w:szCs w:val="21"/>
              </w:rPr>
            </w:pPr>
          </w:p>
        </w:tc>
        <w:tc>
          <w:tcPr>
            <w:tcW w:w="3675" w:type="dxa"/>
            <w:noWrap w:val="0"/>
            <w:vAlign w:val="center"/>
          </w:tcPr>
          <w:p w14:paraId="6C10B35B">
            <w:pPr>
              <w:spacing w:line="240" w:lineRule="exact"/>
              <w:jc w:val="left"/>
              <w:rPr>
                <w:rFonts w:hint="eastAsia" w:ascii="楷体" w:hAnsi="楷体" w:eastAsia="楷体" w:cs="楷体"/>
                <w:b/>
                <w:bCs/>
                <w:szCs w:val="21"/>
              </w:rPr>
            </w:pPr>
            <w:r>
              <w:rPr>
                <w:rFonts w:hint="eastAsia" w:ascii="楷体" w:hAnsi="楷体" w:eastAsia="楷体" w:cs="楷体"/>
                <w:b/>
                <w:bCs/>
                <w:szCs w:val="21"/>
              </w:rPr>
              <w:t>日常监管</w:t>
            </w:r>
            <w:r>
              <w:rPr>
                <w:rFonts w:hint="eastAsia" w:ascii="楷体" w:hAnsi="楷体" w:eastAsia="楷体" w:cs="楷体"/>
                <w:b/>
                <w:bCs/>
                <w:szCs w:val="21"/>
                <w:lang w:val="en-US" w:eastAsia="zh-CN"/>
              </w:rPr>
              <w:t>+</w:t>
            </w:r>
            <w:r>
              <w:rPr>
                <w:rFonts w:hint="eastAsia" w:ascii="楷体" w:hAnsi="楷体" w:eastAsia="楷体" w:cs="楷体"/>
                <w:b/>
                <w:bCs/>
                <w:kern w:val="0"/>
                <w:szCs w:val="21"/>
                <w:lang w:bidi="ar"/>
              </w:rPr>
              <w:t>安全培训教育专项</w:t>
            </w:r>
          </w:p>
        </w:tc>
        <w:tc>
          <w:tcPr>
            <w:tcW w:w="2471" w:type="dxa"/>
            <w:noWrap w:val="0"/>
            <w:vAlign w:val="center"/>
          </w:tcPr>
          <w:p w14:paraId="2D3A86B4">
            <w:pPr>
              <w:spacing w:line="240" w:lineRule="exact"/>
              <w:jc w:val="left"/>
              <w:rPr>
                <w:rFonts w:hint="eastAsia"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r w14:paraId="05B5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772" w:type="dxa"/>
            <w:noWrap w:val="0"/>
            <w:vAlign w:val="center"/>
          </w:tcPr>
          <w:p w14:paraId="2E6455C1">
            <w:pPr>
              <w:spacing w:line="240" w:lineRule="exact"/>
              <w:jc w:val="left"/>
              <w:rPr>
                <w:rFonts w:hint="eastAsia" w:ascii="楷体" w:hAnsi="楷体" w:eastAsia="楷体" w:cs="楷体"/>
                <w:b/>
                <w:szCs w:val="21"/>
              </w:rPr>
            </w:pPr>
            <w:r>
              <w:rPr>
                <w:rFonts w:hint="eastAsia" w:ascii="楷体" w:hAnsi="楷体" w:eastAsia="楷体" w:cs="楷体"/>
                <w:b/>
                <w:szCs w:val="21"/>
              </w:rPr>
              <w:t>12月</w:t>
            </w:r>
          </w:p>
        </w:tc>
        <w:tc>
          <w:tcPr>
            <w:tcW w:w="2980" w:type="dxa"/>
            <w:noWrap w:val="0"/>
            <w:vAlign w:val="center"/>
          </w:tcPr>
          <w:p w14:paraId="0F5B62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pacing w:val="57"/>
                <w:sz w:val="28"/>
                <w:szCs w:val="28"/>
                <w:lang w:val="en-US" w:eastAsia="zh-CN"/>
              </w:rPr>
            </w:pPr>
            <w:r>
              <w:rPr>
                <w:rFonts w:hint="eastAsia" w:ascii="楷体_GB2312" w:hAnsi="楷体_GB2312" w:eastAsia="楷体_GB2312" w:cs="楷体_GB2312"/>
                <w:b w:val="0"/>
                <w:bCs w:val="0"/>
                <w:spacing w:val="57"/>
                <w:sz w:val="28"/>
                <w:szCs w:val="28"/>
                <w:lang w:val="en-US" w:eastAsia="zh-CN"/>
              </w:rPr>
              <w:t>1.靖宇煤矿</w:t>
            </w:r>
          </w:p>
          <w:p w14:paraId="25CAED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楷体_GB2312" w:cs="仿宋_GB2312"/>
                <w:b w:val="0"/>
                <w:bCs w:val="0"/>
                <w:spacing w:val="57"/>
                <w:sz w:val="28"/>
                <w:szCs w:val="28"/>
                <w:lang w:val="en-US" w:eastAsia="zh-CN"/>
              </w:rPr>
            </w:pPr>
            <w:r>
              <w:rPr>
                <w:rFonts w:hint="eastAsia" w:ascii="楷体_GB2312" w:hAnsi="楷体_GB2312" w:eastAsia="楷体_GB2312" w:cs="楷体_GB2312"/>
                <w:b w:val="0"/>
                <w:bCs w:val="0"/>
                <w:spacing w:val="57"/>
                <w:sz w:val="28"/>
                <w:szCs w:val="28"/>
              </w:rPr>
              <w:t>2</w:t>
            </w:r>
            <w:r>
              <w:rPr>
                <w:rFonts w:hint="eastAsia" w:ascii="楷体_GB2312" w:hAnsi="楷体_GB2312" w:eastAsia="楷体_GB2312" w:cs="楷体_GB2312"/>
                <w:b w:val="0"/>
                <w:bCs w:val="0"/>
                <w:spacing w:val="57"/>
                <w:sz w:val="28"/>
                <w:szCs w:val="28"/>
                <w:lang w:val="en-US" w:eastAsia="zh-CN"/>
              </w:rPr>
              <w:t>.大地煤矿</w:t>
            </w:r>
          </w:p>
          <w:p w14:paraId="7F6870E6">
            <w:pPr>
              <w:spacing w:line="240" w:lineRule="exact"/>
              <w:jc w:val="left"/>
              <w:rPr>
                <w:rFonts w:hint="eastAsia" w:ascii="楷体" w:hAnsi="楷体" w:eastAsia="楷体" w:cs="楷体"/>
                <w:szCs w:val="21"/>
              </w:rPr>
            </w:pPr>
          </w:p>
        </w:tc>
        <w:tc>
          <w:tcPr>
            <w:tcW w:w="3675" w:type="dxa"/>
            <w:noWrap w:val="0"/>
            <w:vAlign w:val="center"/>
          </w:tcPr>
          <w:p w14:paraId="5BCF612F">
            <w:pPr>
              <w:spacing w:line="240" w:lineRule="exact"/>
              <w:jc w:val="left"/>
              <w:rPr>
                <w:rFonts w:hint="eastAsia" w:ascii="楷体" w:hAnsi="楷体" w:eastAsia="楷体" w:cs="楷体"/>
                <w:b/>
                <w:bCs/>
                <w:szCs w:val="21"/>
              </w:rPr>
            </w:pPr>
            <w:r>
              <w:rPr>
                <w:rFonts w:hint="eastAsia" w:ascii="楷体" w:hAnsi="楷体" w:eastAsia="楷体" w:cs="楷体"/>
                <w:b/>
                <w:bCs/>
                <w:szCs w:val="21"/>
              </w:rPr>
              <w:t>日常监管</w:t>
            </w:r>
          </w:p>
        </w:tc>
        <w:tc>
          <w:tcPr>
            <w:tcW w:w="2471" w:type="dxa"/>
            <w:noWrap w:val="0"/>
            <w:vAlign w:val="center"/>
          </w:tcPr>
          <w:p w14:paraId="79D35960">
            <w:pPr>
              <w:spacing w:line="240" w:lineRule="exact"/>
              <w:jc w:val="left"/>
              <w:rPr>
                <w:rFonts w:hint="eastAsia" w:ascii="楷体" w:hAnsi="楷体" w:eastAsia="楷体" w:cs="楷体"/>
                <w:szCs w:val="21"/>
              </w:rPr>
            </w:pPr>
            <w:r>
              <w:rPr>
                <w:rFonts w:hint="eastAsia" w:ascii="楷体" w:hAnsi="楷体" w:eastAsia="楷体" w:cs="楷体"/>
                <w:szCs w:val="21"/>
              </w:rPr>
              <w:t>对2处煤矿巡查</w:t>
            </w:r>
            <w:r>
              <w:rPr>
                <w:rFonts w:hint="eastAsia" w:ascii="楷体" w:hAnsi="楷体" w:eastAsia="楷体" w:cs="楷体"/>
                <w:szCs w:val="21"/>
                <w:lang w:eastAsia="zh-CN"/>
              </w:rPr>
              <w:t>、</w:t>
            </w:r>
            <w:r>
              <w:rPr>
                <w:rFonts w:hint="eastAsia" w:ascii="楷体" w:hAnsi="楷体" w:eastAsia="楷体" w:cs="楷体"/>
                <w:szCs w:val="21"/>
                <w:lang w:val="en-US" w:eastAsia="zh-CN"/>
              </w:rPr>
              <w:t>检查。1</w:t>
            </w:r>
            <w:r>
              <w:rPr>
                <w:rFonts w:hint="eastAsia" w:ascii="楷体" w:hAnsi="楷体" w:eastAsia="楷体" w:cs="楷体"/>
                <w:szCs w:val="21"/>
              </w:rPr>
              <w:t>次</w:t>
            </w:r>
            <w:r>
              <w:rPr>
                <w:rFonts w:hint="eastAsia" w:ascii="楷体" w:hAnsi="楷体" w:eastAsia="楷体" w:cs="楷体"/>
                <w:szCs w:val="21"/>
                <w:lang w:val="en-US" w:eastAsia="zh-CN"/>
              </w:rPr>
              <w:t>/矿</w:t>
            </w:r>
            <w:r>
              <w:rPr>
                <w:rFonts w:hint="eastAsia" w:ascii="楷体" w:hAnsi="楷体" w:eastAsia="楷体" w:cs="楷体"/>
                <w:szCs w:val="21"/>
              </w:rPr>
              <w:t>。</w:t>
            </w:r>
          </w:p>
        </w:tc>
      </w:tr>
    </w:tbl>
    <w:p w14:paraId="1B8DD116">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300CA"/>
    <w:multiLevelType w:val="singleLevel"/>
    <w:tmpl w:val="A6A300CA"/>
    <w:lvl w:ilvl="0" w:tentative="0">
      <w:start w:val="5"/>
      <w:numFmt w:val="decimal"/>
      <w:suff w:val="nothing"/>
      <w:lvlText w:val="%1、"/>
      <w:lvlJc w:val="left"/>
    </w:lvl>
  </w:abstractNum>
  <w:abstractNum w:abstractNumId="1">
    <w:nsid w:val="A820D395"/>
    <w:multiLevelType w:val="singleLevel"/>
    <w:tmpl w:val="A820D395"/>
    <w:lvl w:ilvl="0" w:tentative="0">
      <w:start w:val="1"/>
      <w:numFmt w:val="decimal"/>
      <w:suff w:val="nothing"/>
      <w:lvlText w:val="%1、"/>
      <w:lvlJc w:val="left"/>
    </w:lvl>
  </w:abstractNum>
  <w:abstractNum w:abstractNumId="2">
    <w:nsid w:val="AFC2FB35"/>
    <w:multiLevelType w:val="singleLevel"/>
    <w:tmpl w:val="AFC2FB35"/>
    <w:lvl w:ilvl="0" w:tentative="0">
      <w:start w:val="1"/>
      <w:numFmt w:val="decimal"/>
      <w:suff w:val="nothing"/>
      <w:lvlText w:val="%1、"/>
      <w:lvlJc w:val="left"/>
    </w:lvl>
  </w:abstractNum>
  <w:abstractNum w:abstractNumId="3">
    <w:nsid w:val="EA7EC449"/>
    <w:multiLevelType w:val="singleLevel"/>
    <w:tmpl w:val="EA7EC449"/>
    <w:lvl w:ilvl="0" w:tentative="0">
      <w:start w:val="1"/>
      <w:numFmt w:val="decimal"/>
      <w:lvlText w:val="%1."/>
      <w:lvlJc w:val="left"/>
      <w:pPr>
        <w:tabs>
          <w:tab w:val="left" w:pos="312"/>
        </w:tabs>
      </w:pPr>
    </w:lvl>
  </w:abstractNum>
  <w:abstractNum w:abstractNumId="4">
    <w:nsid w:val="F88B919C"/>
    <w:multiLevelType w:val="singleLevel"/>
    <w:tmpl w:val="F88B919C"/>
    <w:lvl w:ilvl="0" w:tentative="0">
      <w:start w:val="1"/>
      <w:numFmt w:val="decimal"/>
      <w:lvlText w:val="%1."/>
      <w:lvlJc w:val="left"/>
      <w:pPr>
        <w:tabs>
          <w:tab w:val="left" w:pos="312"/>
        </w:tabs>
      </w:pPr>
    </w:lvl>
  </w:abstractNum>
  <w:abstractNum w:abstractNumId="5">
    <w:nsid w:val="66201D57"/>
    <w:multiLevelType w:val="singleLevel"/>
    <w:tmpl w:val="66201D57"/>
    <w:lvl w:ilvl="0" w:tentative="0">
      <w:start w:val="1"/>
      <w:numFmt w:val="decimal"/>
      <w:suff w:val="nothing"/>
      <w:lvlText w:val="%1、"/>
      <w:lvlJc w:val="left"/>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OTc4ZmQzYjgxYmIxMmIzYTE3MjY3OTdjZDE5NmEifQ=="/>
  </w:docVars>
  <w:rsids>
    <w:rsidRoot w:val="4C851007"/>
    <w:rsid w:val="0A6842D0"/>
    <w:rsid w:val="104121EB"/>
    <w:rsid w:val="12560D4D"/>
    <w:rsid w:val="1A633CFA"/>
    <w:rsid w:val="1B7D7ACF"/>
    <w:rsid w:val="1B8056AC"/>
    <w:rsid w:val="1F5C21FD"/>
    <w:rsid w:val="20FF5716"/>
    <w:rsid w:val="21DE1630"/>
    <w:rsid w:val="23390544"/>
    <w:rsid w:val="25386F8B"/>
    <w:rsid w:val="25D0124F"/>
    <w:rsid w:val="26433530"/>
    <w:rsid w:val="286A60E0"/>
    <w:rsid w:val="2A712987"/>
    <w:rsid w:val="2E04418C"/>
    <w:rsid w:val="32935ADE"/>
    <w:rsid w:val="33235945"/>
    <w:rsid w:val="3B3D1C64"/>
    <w:rsid w:val="3D451E63"/>
    <w:rsid w:val="44A67132"/>
    <w:rsid w:val="4C851007"/>
    <w:rsid w:val="4D386EB1"/>
    <w:rsid w:val="51103A98"/>
    <w:rsid w:val="52DE3F77"/>
    <w:rsid w:val="55A20AA1"/>
    <w:rsid w:val="56D76FB1"/>
    <w:rsid w:val="59B04CE7"/>
    <w:rsid w:val="5D562E76"/>
    <w:rsid w:val="63B82D47"/>
    <w:rsid w:val="6EEA20A0"/>
    <w:rsid w:val="76DB4DDE"/>
    <w:rsid w:val="7B424CD9"/>
    <w:rsid w:val="7E2028CD"/>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eastAsia="仿宋"/>
      <w:sz w:val="32"/>
    </w:rPr>
  </w:style>
  <w:style w:type="paragraph" w:styleId="3">
    <w:name w:val="toc 2"/>
    <w:basedOn w:val="1"/>
    <w:next w:val="1"/>
    <w:qFormat/>
    <w:uiPriority w:val="0"/>
    <w:pPr>
      <w:ind w:left="200" w:leftChars="200"/>
    </w:pPr>
    <w:rPr>
      <w:rFonts w:ascii="Times New Roman" w:hAnsi="Times New Roman" w:eastAsia="宋体" w:cs="Times New Roman"/>
      <w:lang w:bidi="ar-SA"/>
    </w:rPr>
  </w:style>
  <w:style w:type="paragraph" w:styleId="4">
    <w:name w:val="Body Text Indent"/>
    <w:basedOn w:val="1"/>
    <w:next w:val="2"/>
    <w:qFormat/>
    <w:uiPriority w:val="0"/>
    <w:pPr>
      <w:spacing w:after="120"/>
      <w:ind w:left="420" w:leftChars="200"/>
    </w:pPr>
  </w:style>
  <w:style w:type="paragraph" w:styleId="5">
    <w:name w:val="Body Text First Indent 2"/>
    <w:basedOn w:val="4"/>
    <w:next w:val="1"/>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13</Pages>
  <Words>5462</Words>
  <Characters>5849</Characters>
  <Lines>0</Lines>
  <Paragraphs>0</Paragraphs>
  <TotalTime>36</TotalTime>
  <ScaleCrop>false</ScaleCrop>
  <LinksUpToDate>false</LinksUpToDate>
  <CharactersWithSpaces>5932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2024-11-11T01:52:00Z</dcterms:created>
  <dc:creator>袁显滨</dc:creator>
  <cp:lastModifiedBy>狗又汤就是狗又炖成的汤</cp:lastModifiedBy>
  <cp:lastPrinted>2024-11-27T06:59:00Z</cp:lastPrinted>
  <dcterms:modified xsi:type="dcterms:W3CDTF">2024-12-04T02:54:54Z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BE902B1328C540E986E47C24E0240726_13</vt:lpwstr>
  </property>
</Properties>
</file>