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E487">
      <w:pPr>
        <w:widowControl w:val="0"/>
        <w:jc w:val="both"/>
        <w:rPr>
          <w:rFonts w:hint="eastAsia" w:ascii="宋体" w:cs="宋体"/>
          <w:color w:val="333333"/>
          <w:kern w:val="0"/>
          <w:sz w:val="28"/>
          <w:szCs w:val="28"/>
          <w:lang w:val="en-US" w:eastAsia="zh-CN" w:bidi="ar-SA"/>
        </w:rPr>
      </w:pPr>
      <w:r>
        <w:rPr>
          <w:rFonts w:hint="eastAsia" w:ascii="黑体" w:hAnsi="黑体" w:eastAsia="黑体" w:cs="黑体"/>
          <w:color w:val="333333"/>
          <w:kern w:val="0"/>
          <w:sz w:val="32"/>
          <w:szCs w:val="32"/>
          <w:lang w:val="en-US" w:eastAsia="zh-CN" w:bidi="ar-SA"/>
        </w:rPr>
        <w:t>附件1:</w:t>
      </w:r>
    </w:p>
    <w:p w14:paraId="6B7960B3">
      <w:pPr>
        <w:numPr>
          <w:ilvl w:val="0"/>
          <w:numId w:val="0"/>
        </w:numPr>
        <w:jc w:val="center"/>
        <w:rPr>
          <w:rFonts w:hint="eastAsia" w:ascii="方正小标宋简体" w:eastAsia="方正小标宋简体" w:cs="方正小标宋简体"/>
          <w:color w:val="000000"/>
          <w:kern w:val="0"/>
          <w:sz w:val="40"/>
          <w:szCs w:val="40"/>
          <w:u w:val="none"/>
          <w:lang w:val="en-US" w:eastAsia="zh-CN" w:bidi="ar-SA"/>
        </w:rPr>
      </w:pPr>
      <w:r>
        <w:rPr>
          <w:rFonts w:hint="eastAsia" w:ascii="方正小标宋简体" w:eastAsia="方正小标宋简体" w:cs="方正小标宋简体"/>
          <w:color w:val="000000"/>
          <w:kern w:val="0"/>
          <w:sz w:val="40"/>
          <w:szCs w:val="40"/>
          <w:u w:val="none"/>
          <w:lang w:val="en-US" w:eastAsia="zh-CN" w:bidi="ar-SA"/>
        </w:rPr>
        <w:t>“双随机一公开”抽查计划表</w:t>
      </w:r>
    </w:p>
    <w:p w14:paraId="1CC04899">
      <w:pPr>
        <w:numPr>
          <w:ilvl w:val="0"/>
          <w:numId w:val="0"/>
        </w:numPr>
        <w:jc w:val="center"/>
        <w:rPr>
          <w:rFonts w:hint="eastAsia" w:ascii="方正小标宋简体" w:eastAsia="方正小标宋简体" w:cs="方正小标宋简体"/>
          <w:color w:val="000000"/>
          <w:kern w:val="0"/>
          <w:sz w:val="40"/>
          <w:szCs w:val="40"/>
          <w:u w:val="none"/>
          <w:lang w:val="en-US" w:eastAsia="zh-CN" w:bidi="ar-SA"/>
        </w:rPr>
      </w:pPr>
    </w:p>
    <w:p w14:paraId="08632192">
      <w:pPr>
        <w:numPr>
          <w:ilvl w:val="0"/>
          <w:numId w:val="0"/>
        </w:numPr>
        <w:jc w:val="both"/>
        <w:rPr>
          <w:rFonts w:hint="eastAsia" w:ascii="方正小标宋简体" w:eastAsia="方正小标宋简体" w:cs="方正小标宋简体"/>
          <w:color w:val="000000"/>
          <w:kern w:val="0"/>
          <w:sz w:val="40"/>
          <w:szCs w:val="40"/>
          <w:u w:val="none"/>
          <w:lang w:val="en-US" w:eastAsia="zh-CN" w:bidi="ar-SA"/>
        </w:rPr>
      </w:pPr>
    </w:p>
    <w:tbl>
      <w:tblPr>
        <w:tblStyle w:val="2"/>
        <w:tblW w:w="14840" w:type="dxa"/>
        <w:tblInd w:w="15" w:type="dxa"/>
        <w:tblLayout w:type="fixed"/>
        <w:tblCellMar>
          <w:top w:w="0" w:type="dxa"/>
          <w:left w:w="0" w:type="dxa"/>
          <w:bottom w:w="0" w:type="dxa"/>
          <w:right w:w="0" w:type="dxa"/>
        </w:tblCellMar>
      </w:tblPr>
      <w:tblGrid>
        <w:gridCol w:w="435"/>
        <w:gridCol w:w="1592"/>
        <w:gridCol w:w="2693"/>
        <w:gridCol w:w="1372"/>
        <w:gridCol w:w="1199"/>
        <w:gridCol w:w="1435"/>
        <w:gridCol w:w="1815"/>
        <w:gridCol w:w="1513"/>
        <w:gridCol w:w="1651"/>
        <w:gridCol w:w="1135"/>
      </w:tblGrid>
      <w:tr w14:paraId="02779943">
        <w:tblPrEx>
          <w:tblCellMar>
            <w:top w:w="0" w:type="dxa"/>
            <w:left w:w="0" w:type="dxa"/>
            <w:bottom w:w="0" w:type="dxa"/>
            <w:right w:w="0" w:type="dxa"/>
          </w:tblCellMar>
        </w:tblPrEx>
        <w:trPr>
          <w:trHeight w:val="90" w:hRule="atLeast"/>
        </w:trPr>
        <w:tc>
          <w:tcPr>
            <w:tcW w:w="4720" w:type="dxa"/>
            <w:gridSpan w:val="3"/>
            <w:tcBorders>
              <w:top w:val="nil"/>
              <w:left w:val="nil"/>
              <w:bottom w:val="single" w:color="auto" w:sz="4" w:space="0"/>
              <w:right w:val="nil"/>
            </w:tcBorders>
            <w:noWrap w:val="0"/>
            <w:tcMar>
              <w:top w:w="15" w:type="dxa"/>
              <w:left w:w="15" w:type="dxa"/>
              <w:right w:w="15" w:type="dxa"/>
            </w:tcMar>
            <w:vAlign w:val="center"/>
          </w:tcPr>
          <w:p w14:paraId="76B2C64A">
            <w:pPr>
              <w:keepNext w:val="0"/>
              <w:keepLines w:val="0"/>
              <w:widowControl/>
              <w:suppressLineNumbers w:val="0"/>
              <w:jc w:val="left"/>
              <w:textAlignment w:val="center"/>
              <w:rPr>
                <w:rFonts w:hint="eastAsia" w:ascii="宋体" w:eastAsia="宋体" w:cs="宋体"/>
                <w:color w:val="000000"/>
                <w:sz w:val="24"/>
                <w:szCs w:val="24"/>
                <w:u w:val="none"/>
                <w:lang w:bidi="ar-SA"/>
              </w:rPr>
            </w:pPr>
            <w:r>
              <w:rPr>
                <w:rFonts w:hint="eastAsia" w:ascii="宋体" w:cs="宋体"/>
                <w:color w:val="000000"/>
                <w:kern w:val="0"/>
                <w:sz w:val="24"/>
                <w:szCs w:val="24"/>
                <w:u w:val="none"/>
                <w:lang w:val="en-US" w:eastAsia="zh-CN" w:bidi="ar-SA"/>
              </w:rPr>
              <w:t>科室</w:t>
            </w:r>
            <w:r>
              <w:rPr>
                <w:rFonts w:hint="eastAsia" w:ascii="宋体" w:eastAsia="宋体" w:cs="宋体"/>
                <w:color w:val="000000"/>
                <w:kern w:val="0"/>
                <w:sz w:val="24"/>
                <w:szCs w:val="24"/>
                <w:u w:val="none"/>
                <w:lang w:val="en-US" w:eastAsia="zh-CN" w:bidi="ar-SA"/>
              </w:rPr>
              <w:t>：</w:t>
            </w:r>
          </w:p>
        </w:tc>
        <w:tc>
          <w:tcPr>
            <w:tcW w:w="5821" w:type="dxa"/>
            <w:gridSpan w:val="4"/>
            <w:tcBorders>
              <w:top w:val="nil"/>
              <w:left w:val="nil"/>
              <w:bottom w:val="single" w:color="auto" w:sz="4" w:space="0"/>
              <w:right w:val="nil"/>
            </w:tcBorders>
            <w:noWrap w:val="0"/>
            <w:tcMar>
              <w:top w:w="15" w:type="dxa"/>
              <w:left w:w="15" w:type="dxa"/>
              <w:right w:w="15" w:type="dxa"/>
            </w:tcMar>
            <w:vAlign w:val="center"/>
          </w:tcPr>
          <w:p w14:paraId="78969C0B">
            <w:pPr>
              <w:jc w:val="center"/>
              <w:rPr>
                <w:rFonts w:hint="eastAsia" w:ascii="等线" w:eastAsia="等线" w:cs="等线"/>
                <w:color w:val="000000"/>
                <w:sz w:val="22"/>
                <w:szCs w:val="22"/>
                <w:u w:val="none"/>
                <w:lang w:bidi="ar-SA"/>
              </w:rPr>
            </w:pPr>
          </w:p>
        </w:tc>
        <w:tc>
          <w:tcPr>
            <w:tcW w:w="4299" w:type="dxa"/>
            <w:gridSpan w:val="3"/>
            <w:tcBorders>
              <w:top w:val="nil"/>
              <w:left w:val="nil"/>
              <w:bottom w:val="single" w:color="auto" w:sz="4" w:space="0"/>
              <w:right w:val="nil"/>
            </w:tcBorders>
            <w:noWrap w:val="0"/>
            <w:tcMar>
              <w:top w:w="15" w:type="dxa"/>
              <w:left w:w="15" w:type="dxa"/>
              <w:right w:w="15" w:type="dxa"/>
            </w:tcMar>
            <w:vAlign w:val="center"/>
          </w:tcPr>
          <w:p w14:paraId="1D4EE41B">
            <w:pPr>
              <w:keepNext w:val="0"/>
              <w:keepLines w:val="0"/>
              <w:widowControl/>
              <w:suppressLineNumbers w:val="0"/>
              <w:jc w:val="center"/>
              <w:textAlignment w:val="center"/>
              <w:rPr>
                <w:rFonts w:hint="eastAsia" w:ascii="等线" w:eastAsia="等线" w:cs="等线"/>
                <w:color w:val="000000"/>
                <w:sz w:val="22"/>
                <w:szCs w:val="22"/>
                <w:u w:val="none"/>
                <w:lang w:bidi="ar-SA"/>
              </w:rPr>
            </w:pPr>
            <w:r>
              <w:rPr>
                <w:rFonts w:hint="eastAsia" w:ascii="等线" w:eastAsia="等线" w:cs="等线"/>
                <w:color w:val="000000"/>
                <w:kern w:val="0"/>
                <w:sz w:val="22"/>
                <w:szCs w:val="22"/>
                <w:u w:val="none"/>
                <w:lang w:val="en-US" w:eastAsia="zh-CN" w:bidi="ar-SA"/>
              </w:rPr>
              <w:t>2025年  2  月  20</w:t>
            </w:r>
            <w:bookmarkStart w:id="0" w:name="_GoBack"/>
            <w:bookmarkEnd w:id="0"/>
            <w:r>
              <w:rPr>
                <w:rFonts w:hint="eastAsia" w:ascii="等线" w:eastAsia="等线" w:cs="等线"/>
                <w:color w:val="000000"/>
                <w:kern w:val="0"/>
                <w:sz w:val="22"/>
                <w:szCs w:val="22"/>
                <w:u w:val="none"/>
                <w:lang w:val="en-US" w:eastAsia="zh-CN" w:bidi="ar-SA"/>
              </w:rPr>
              <w:t xml:space="preserve">  日</w:t>
            </w:r>
          </w:p>
        </w:tc>
      </w:tr>
      <w:tr w14:paraId="2D7E135C">
        <w:tblPrEx>
          <w:tblCellMar>
            <w:top w:w="0" w:type="dxa"/>
            <w:left w:w="0" w:type="dxa"/>
            <w:bottom w:w="0" w:type="dxa"/>
            <w:right w:w="0" w:type="dxa"/>
          </w:tblCellMar>
        </w:tblPrEx>
        <w:trPr>
          <w:trHeight w:val="1185"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772CB0">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序号</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E6B793">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计划名称</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EF9CAB">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抽查事项                          （填写本部门随机抽查事项）</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5F7059">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组织实施期间（X月X日—X月X日）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C642CF">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市场主体数量</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EDB7CF">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抽取检查对象数量（户）</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6ABEB">
            <w:pPr>
              <w:keepNext w:val="0"/>
              <w:keepLines w:val="0"/>
              <w:widowControl/>
              <w:suppressLineNumbers w:val="0"/>
              <w:jc w:val="center"/>
              <w:textAlignment w:val="center"/>
              <w:rPr>
                <w:rFonts w:hint="eastAsia" w:ascii="黑体" w:eastAsia="黑体" w:cs="黑体"/>
                <w:color w:val="000000"/>
                <w:kern w:val="0"/>
                <w:sz w:val="24"/>
                <w:szCs w:val="24"/>
                <w:u w:val="none"/>
                <w:lang w:val="en-US" w:eastAsia="zh-CN" w:bidi="ar-SA"/>
              </w:rPr>
            </w:pPr>
            <w:r>
              <w:rPr>
                <w:rFonts w:hint="eastAsia" w:ascii="黑体" w:eastAsia="黑体" w:cs="黑体"/>
                <w:color w:val="000000"/>
                <w:kern w:val="0"/>
                <w:sz w:val="24"/>
                <w:szCs w:val="24"/>
                <w:u w:val="none"/>
                <w:lang w:val="en-US" w:eastAsia="zh-CN" w:bidi="ar-SA"/>
              </w:rPr>
              <w:t>抽取检查对象</w:t>
            </w:r>
          </w:p>
          <w:p w14:paraId="0A02B5DF">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数量占监管对象总数百分比</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7778B6">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抽取检查人员 数量（人）</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058707">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是否需要联合其他单位（如需要，请填写拟联合的单位名称）</w:t>
            </w: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7D368">
            <w:pPr>
              <w:keepNext w:val="0"/>
              <w:keepLines w:val="0"/>
              <w:widowControl/>
              <w:suppressLineNumbers w:val="0"/>
              <w:jc w:val="center"/>
              <w:textAlignment w:val="center"/>
              <w:rPr>
                <w:rFonts w:hint="eastAsia" w:ascii="黑体" w:eastAsia="黑体" w:cs="黑体"/>
                <w:color w:val="000000"/>
                <w:sz w:val="24"/>
                <w:szCs w:val="24"/>
                <w:u w:val="none"/>
                <w:lang w:eastAsia="zh-CN" w:bidi="ar-SA"/>
              </w:rPr>
            </w:pPr>
            <w:r>
              <w:rPr>
                <w:rFonts w:hint="eastAsia" w:ascii="黑体" w:eastAsia="黑体" w:cs="黑体"/>
                <w:color w:val="000000"/>
                <w:sz w:val="24"/>
                <w:szCs w:val="24"/>
                <w:u w:val="none"/>
                <w:lang w:eastAsia="zh-CN" w:bidi="ar-SA"/>
              </w:rPr>
              <w:t>备注</w:t>
            </w:r>
          </w:p>
        </w:tc>
      </w:tr>
      <w:tr w14:paraId="166D68FF">
        <w:tblPrEx>
          <w:tblCellMar>
            <w:top w:w="0" w:type="dxa"/>
            <w:left w:w="0" w:type="dxa"/>
            <w:bottom w:w="0" w:type="dxa"/>
            <w:right w:w="0" w:type="dxa"/>
          </w:tblCellMar>
        </w:tblPrEx>
        <w:trPr>
          <w:trHeight w:val="90"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7A6AA5">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1</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E09FB">
            <w:pPr>
              <w:tabs>
                <w:tab w:val="left" w:pos="547"/>
              </w:tabs>
              <w:jc w:val="left"/>
              <w:rPr>
                <w:rFonts w:hint="eastAsia" w:ascii="黑体" w:eastAsia="黑体" w:cs="黑体"/>
                <w:color w:val="000000"/>
                <w:sz w:val="24"/>
                <w:szCs w:val="24"/>
                <w:u w:val="none"/>
                <w:lang w:eastAsia="zh-CN" w:bidi="ar-SA"/>
              </w:rPr>
            </w:pPr>
            <w:r>
              <w:rPr>
                <w:rFonts w:hint="eastAsia" w:ascii="黑体" w:eastAsia="黑体" w:cs="黑体"/>
                <w:color w:val="000000"/>
                <w:sz w:val="24"/>
                <w:szCs w:val="24"/>
                <w:u w:val="none"/>
                <w:lang w:eastAsia="zh-CN" w:bidi="ar-SA"/>
              </w:rPr>
              <w:t>农药生产、经营、使用监督检查</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91CF9F">
            <w:pPr>
              <w:jc w:val="center"/>
              <w:rPr>
                <w:rFonts w:hint="eastAsia" w:ascii="黑体" w:eastAsia="黑体" w:cs="黑体"/>
                <w:color w:val="000000"/>
                <w:sz w:val="24"/>
                <w:szCs w:val="24"/>
                <w:u w:val="none"/>
                <w:lang w:bidi="ar-SA"/>
              </w:rPr>
            </w:pPr>
            <w:r>
              <w:rPr>
                <w:rFonts w:ascii="Segoe UI" w:hAnsi="Segoe UI" w:eastAsia="Segoe UI" w:cs="Segoe UI"/>
                <w:i w:val="0"/>
                <w:iCs w:val="0"/>
                <w:caps w:val="0"/>
                <w:color w:val="606266"/>
                <w:spacing w:val="0"/>
                <w:sz w:val="21"/>
                <w:szCs w:val="21"/>
                <w:shd w:val="clear" w:fill="F5F7FA"/>
              </w:rPr>
              <w:t>农药生产、经营、使用监督检查</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757B9D">
            <w:pPr>
              <w:jc w:val="center"/>
              <w:rPr>
                <w:rFonts w:hint="default"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1月1日12月31日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2BF782">
            <w:pPr>
              <w:jc w:val="center"/>
              <w:rPr>
                <w:rFonts w:hint="default"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42</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AB6060">
            <w:pPr>
              <w:jc w:val="center"/>
              <w:rPr>
                <w:rFonts w:hint="default"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22</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A857DC">
            <w:pPr>
              <w:jc w:val="center"/>
              <w:rPr>
                <w:rFonts w:hint="default"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0.5238</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743B9D">
            <w:pPr>
              <w:jc w:val="center"/>
              <w:rPr>
                <w:rFonts w:hint="eastAsia"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4</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76C034">
            <w:pPr>
              <w:jc w:val="center"/>
              <w:rPr>
                <w:rFonts w:hint="eastAsia" w:ascii="黑体" w:eastAsia="黑体" w:cs="黑体"/>
                <w:color w:val="000000"/>
                <w:sz w:val="24"/>
                <w:szCs w:val="24"/>
                <w:u w:val="none"/>
                <w:lang w:bidi="ar-SA"/>
              </w:rPr>
            </w:pP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ECEE0A">
            <w:pPr>
              <w:jc w:val="center"/>
              <w:rPr>
                <w:rFonts w:hint="eastAsia" w:ascii="黑体" w:eastAsia="黑体" w:cs="黑体"/>
                <w:color w:val="000000"/>
                <w:sz w:val="24"/>
                <w:szCs w:val="24"/>
                <w:u w:val="none"/>
                <w:lang w:bidi="ar-SA"/>
              </w:rPr>
            </w:pPr>
          </w:p>
        </w:tc>
      </w:tr>
      <w:tr w14:paraId="569970E4">
        <w:tblPrEx>
          <w:tblCellMar>
            <w:top w:w="0" w:type="dxa"/>
            <w:left w:w="0" w:type="dxa"/>
            <w:bottom w:w="0" w:type="dxa"/>
            <w:right w:w="0" w:type="dxa"/>
          </w:tblCellMar>
        </w:tblPrEx>
        <w:trPr>
          <w:trHeight w:val="835"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4B1C8">
            <w:pPr>
              <w:keepNext w:val="0"/>
              <w:keepLines w:val="0"/>
              <w:widowControl/>
              <w:suppressLineNumbers w:val="0"/>
              <w:jc w:val="center"/>
              <w:textAlignment w:val="center"/>
              <w:rPr>
                <w:rFonts w:hint="eastAsia" w:ascii="黑体" w:eastAsia="黑体" w:cs="黑体"/>
                <w:color w:val="000000"/>
                <w:sz w:val="24"/>
                <w:szCs w:val="24"/>
                <w:u w:val="none"/>
                <w:lang w:bidi="ar-SA"/>
              </w:rPr>
            </w:pPr>
            <w:r>
              <w:rPr>
                <w:rFonts w:hint="eastAsia" w:ascii="黑体" w:eastAsia="黑体" w:cs="黑体"/>
                <w:color w:val="000000"/>
                <w:kern w:val="0"/>
                <w:sz w:val="24"/>
                <w:szCs w:val="24"/>
                <w:u w:val="none"/>
                <w:lang w:val="en-US" w:eastAsia="zh-CN" w:bidi="ar-SA"/>
              </w:rPr>
              <w:t>2</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CEB18A">
            <w:pPr>
              <w:jc w:val="center"/>
              <w:rPr>
                <w:rFonts w:hint="eastAsia" w:ascii="黑体" w:eastAsia="黑体" w:cs="黑体"/>
                <w:color w:val="000000"/>
                <w:sz w:val="24"/>
                <w:szCs w:val="24"/>
                <w:u w:val="none"/>
                <w:lang w:bidi="ar-SA"/>
              </w:rPr>
            </w:pPr>
            <w:r>
              <w:rPr>
                <w:rFonts w:hint="eastAsia" w:ascii="黑体" w:eastAsia="黑体" w:cs="黑体"/>
                <w:color w:val="000000"/>
                <w:sz w:val="24"/>
                <w:szCs w:val="24"/>
                <w:u w:val="none"/>
                <w:lang w:bidi="ar-SA"/>
              </w:rPr>
              <w:t>对动物诊疗机构执法检查</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bl>
            <w:tblPr>
              <w:tblW w:w="1858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585"/>
            </w:tblGrid>
            <w:tr w14:paraId="28A8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8585" w:type="dxa"/>
                  <w:tcBorders>
                    <w:bottom w:val="single" w:color="DFE6EC" w:sz="6" w:space="0"/>
                  </w:tcBorders>
                  <w:shd w:val="clear" w:color="auto" w:fill="FFFFFF"/>
                  <w:tcMar>
                    <w:top w:w="150" w:type="dxa"/>
                    <w:bottom w:w="150" w:type="dxa"/>
                  </w:tcMar>
                  <w:vAlign w:val="center"/>
                </w:tcPr>
                <w:p w14:paraId="2D6B5741">
                  <w:pPr>
                    <w:keepNext w:val="0"/>
                    <w:keepLines w:val="0"/>
                    <w:widowControl/>
                    <w:suppressLineNumbers w:val="0"/>
                    <w:pBdr>
                      <w:top w:val="none" w:color="auto" w:sz="0" w:space="0"/>
                      <w:left w:val="none" w:color="auto" w:sz="0" w:space="0"/>
                      <w:bottom w:val="none" w:color="auto" w:sz="0" w:space="0"/>
                      <w:right w:val="none" w:color="auto" w:sz="0" w:space="0"/>
                    </w:pBdr>
                    <w:tabs>
                      <w:tab w:val="left" w:pos="1369"/>
                      <w:tab w:val="center" w:pos="9352"/>
                    </w:tabs>
                    <w:wordWrap w:val="0"/>
                    <w:spacing w:line="345" w:lineRule="atLeast"/>
                    <w:jc w:val="left"/>
                    <w:textAlignment w:val="center"/>
                    <w:rPr>
                      <w:rFonts w:ascii="Segoe UI" w:hAnsi="Segoe UI" w:eastAsia="Segoe UI" w:cs="Segoe UI"/>
                      <w:i w:val="0"/>
                      <w:iCs w:val="0"/>
                      <w:caps w:val="0"/>
                      <w:color w:val="606266"/>
                      <w:spacing w:val="0"/>
                      <w:sz w:val="21"/>
                      <w:szCs w:val="21"/>
                    </w:rPr>
                  </w:pPr>
                  <w:r>
                    <w:rPr>
                      <w:rFonts w:hint="default" w:ascii="Segoe UI" w:hAnsi="Segoe UI" w:eastAsia="Segoe UI" w:cs="Segoe UI"/>
                      <w:i w:val="0"/>
                      <w:iCs w:val="0"/>
                      <w:caps w:val="0"/>
                      <w:color w:val="606266"/>
                      <w:spacing w:val="0"/>
                      <w:kern w:val="0"/>
                      <w:sz w:val="21"/>
                      <w:szCs w:val="21"/>
                      <w:bdr w:val="none" w:color="auto" w:sz="0" w:space="0"/>
                      <w:lang w:val="en-US" w:eastAsia="zh-CN" w:bidi="ar"/>
                    </w:rPr>
                    <w:t>对动物诊疗机构执法检查</w:t>
                  </w:r>
                </w:p>
              </w:tc>
            </w:tr>
          </w:tbl>
          <w:p w14:paraId="22958CD2">
            <w:pPr>
              <w:jc w:val="center"/>
              <w:rPr>
                <w:rFonts w:hint="eastAsia" w:ascii="黑体" w:eastAsia="黑体" w:cs="黑体"/>
                <w:color w:val="000000"/>
                <w:sz w:val="24"/>
                <w:szCs w:val="24"/>
                <w:u w:val="none"/>
                <w:lang w:bidi="ar-SA"/>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B23B85">
            <w:pPr>
              <w:jc w:val="center"/>
              <w:rPr>
                <w:rFonts w:hint="eastAsia" w:ascii="黑体" w:eastAsia="黑体" w:cs="黑体"/>
                <w:color w:val="000000"/>
                <w:sz w:val="24"/>
                <w:szCs w:val="24"/>
                <w:u w:val="none"/>
                <w:lang w:bidi="ar-SA"/>
              </w:rPr>
            </w:pPr>
            <w:r>
              <w:rPr>
                <w:rFonts w:hint="eastAsia" w:ascii="黑体" w:eastAsia="黑体" w:cs="黑体"/>
                <w:color w:val="000000"/>
                <w:sz w:val="24"/>
                <w:szCs w:val="24"/>
                <w:u w:val="none"/>
                <w:lang w:val="en-US" w:eastAsia="zh-CN" w:bidi="ar-SA"/>
              </w:rPr>
              <w:t>1月1日12月31日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212588">
            <w:pPr>
              <w:jc w:val="center"/>
              <w:rPr>
                <w:rFonts w:hint="eastAsia"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5</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C7580">
            <w:pPr>
              <w:jc w:val="center"/>
              <w:rPr>
                <w:rFonts w:hint="eastAsia"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5</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4F2C5F">
            <w:pPr>
              <w:jc w:val="center"/>
              <w:rPr>
                <w:rFonts w:hint="eastAsia"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1</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689223">
            <w:pPr>
              <w:jc w:val="center"/>
              <w:rPr>
                <w:rFonts w:hint="eastAsia" w:ascii="黑体" w:eastAsia="黑体" w:cs="黑体"/>
                <w:color w:val="000000"/>
                <w:sz w:val="24"/>
                <w:szCs w:val="24"/>
                <w:u w:val="none"/>
                <w:lang w:val="en-US" w:eastAsia="zh-CN" w:bidi="ar-SA"/>
              </w:rPr>
            </w:pPr>
            <w:r>
              <w:rPr>
                <w:rFonts w:hint="eastAsia" w:ascii="黑体" w:eastAsia="黑体" w:cs="黑体"/>
                <w:color w:val="000000"/>
                <w:sz w:val="24"/>
                <w:szCs w:val="24"/>
                <w:u w:val="none"/>
                <w:lang w:val="en-US" w:eastAsia="zh-CN" w:bidi="ar-SA"/>
              </w:rPr>
              <w:t>4</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06A6E">
            <w:pPr>
              <w:jc w:val="center"/>
              <w:rPr>
                <w:rFonts w:hint="eastAsia" w:ascii="黑体" w:eastAsia="黑体" w:cs="黑体"/>
                <w:color w:val="000000"/>
                <w:sz w:val="24"/>
                <w:szCs w:val="24"/>
                <w:u w:val="none"/>
                <w:lang w:bidi="ar-SA"/>
              </w:rPr>
            </w:pP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4D404C">
            <w:pPr>
              <w:jc w:val="center"/>
              <w:rPr>
                <w:rFonts w:hint="eastAsia" w:ascii="黑体" w:eastAsia="黑体" w:cs="黑体"/>
                <w:color w:val="000000"/>
                <w:sz w:val="24"/>
                <w:szCs w:val="24"/>
                <w:u w:val="none"/>
                <w:lang w:bidi="ar-SA"/>
              </w:rPr>
            </w:pPr>
          </w:p>
        </w:tc>
      </w:tr>
      <w:tr w14:paraId="19F454CE">
        <w:tblPrEx>
          <w:tblCellMar>
            <w:top w:w="0" w:type="dxa"/>
            <w:left w:w="0" w:type="dxa"/>
            <w:bottom w:w="0" w:type="dxa"/>
            <w:right w:w="0" w:type="dxa"/>
          </w:tblCellMar>
        </w:tblPrEx>
        <w:trPr>
          <w:trHeight w:val="882"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0D15F3">
            <w:pPr>
              <w:keepNext w:val="0"/>
              <w:keepLines w:val="0"/>
              <w:widowControl/>
              <w:suppressLineNumbers w:val="0"/>
              <w:jc w:val="center"/>
              <w:textAlignment w:val="center"/>
              <w:rPr>
                <w:rFonts w:hint="eastAsia" w:ascii="等线" w:eastAsia="等线" w:cs="等线"/>
                <w:color w:val="000000"/>
                <w:sz w:val="22"/>
                <w:szCs w:val="22"/>
                <w:u w:val="none"/>
                <w:lang w:bidi="ar-SA"/>
              </w:rPr>
            </w:pPr>
            <w:r>
              <w:rPr>
                <w:rFonts w:hint="eastAsia" w:ascii="等线" w:eastAsia="等线" w:cs="等线"/>
                <w:color w:val="000000"/>
                <w:kern w:val="0"/>
                <w:sz w:val="22"/>
                <w:szCs w:val="22"/>
                <w:u w:val="none"/>
                <w:lang w:val="en-US" w:eastAsia="zh-CN" w:bidi="ar-SA"/>
              </w:rPr>
              <w:t>3</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10547">
            <w:pPr>
              <w:jc w:val="center"/>
              <w:rPr>
                <w:rFonts w:hint="eastAsia" w:ascii="等线" w:eastAsia="等线" w:cs="等线"/>
                <w:color w:val="000000"/>
                <w:sz w:val="22"/>
                <w:szCs w:val="22"/>
                <w:u w:val="none"/>
                <w:lang w:bidi="ar-SA"/>
              </w:rPr>
            </w:pPr>
            <w:r>
              <w:rPr>
                <w:rFonts w:hint="eastAsia" w:ascii="等线" w:eastAsia="等线" w:cs="等线"/>
                <w:color w:val="000000"/>
                <w:sz w:val="22"/>
                <w:szCs w:val="22"/>
                <w:u w:val="none"/>
                <w:lang w:bidi="ar-SA"/>
              </w:rPr>
              <w:t>靖宇县种子经营联合执法检查</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77C385">
            <w:pPr>
              <w:jc w:val="center"/>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主要农作物种子质量抽检</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067325">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3月31日</w:t>
            </w:r>
          </w:p>
          <w:p w14:paraId="00090DC0">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12月1日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1BF01E">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10</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08FAED">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2</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CA8194">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0.2</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262848">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2</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4FFAE4">
            <w:pPr>
              <w:jc w:val="center"/>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靖宇县市场监督管理局</w:t>
            </w: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18686E">
            <w:pPr>
              <w:jc w:val="center"/>
              <w:rPr>
                <w:rFonts w:hint="eastAsia" w:ascii="等线" w:eastAsia="等线" w:cs="等线"/>
                <w:color w:val="000000"/>
                <w:sz w:val="22"/>
                <w:szCs w:val="22"/>
                <w:u w:val="none"/>
                <w:lang w:bidi="ar-SA"/>
              </w:rPr>
            </w:pPr>
          </w:p>
        </w:tc>
      </w:tr>
      <w:tr w14:paraId="7AD584F5">
        <w:tblPrEx>
          <w:tblCellMar>
            <w:top w:w="0" w:type="dxa"/>
            <w:left w:w="0" w:type="dxa"/>
            <w:bottom w:w="0" w:type="dxa"/>
            <w:right w:w="0" w:type="dxa"/>
          </w:tblCellMar>
        </w:tblPrEx>
        <w:trPr>
          <w:trHeight w:val="1163"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92862E">
            <w:pPr>
              <w:keepNext w:val="0"/>
              <w:keepLines w:val="0"/>
              <w:widowControl/>
              <w:suppressLineNumbers w:val="0"/>
              <w:jc w:val="center"/>
              <w:textAlignment w:val="center"/>
              <w:rPr>
                <w:rFonts w:hint="default" w:ascii="等线" w:eastAsia="等线" w:cs="等线"/>
                <w:color w:val="000000"/>
                <w:kern w:val="0"/>
                <w:sz w:val="22"/>
                <w:szCs w:val="22"/>
                <w:u w:val="none"/>
                <w:lang w:val="en-US" w:eastAsia="zh-CN" w:bidi="ar-SA"/>
              </w:rPr>
            </w:pPr>
            <w:r>
              <w:rPr>
                <w:rFonts w:hint="eastAsia" w:ascii="等线" w:eastAsia="等线" w:cs="等线"/>
                <w:color w:val="000000"/>
                <w:kern w:val="0"/>
                <w:sz w:val="22"/>
                <w:szCs w:val="22"/>
                <w:u w:val="none"/>
                <w:lang w:val="en-US" w:eastAsia="zh-CN" w:bidi="ar-SA"/>
              </w:rPr>
              <w:t>4</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D19324">
            <w:pPr>
              <w:jc w:val="center"/>
              <w:rPr>
                <w:rFonts w:hint="eastAsia" w:ascii="等线" w:eastAsia="等线" w:cs="等线"/>
                <w:color w:val="000000"/>
                <w:sz w:val="22"/>
                <w:szCs w:val="22"/>
                <w:u w:val="none"/>
                <w:lang w:bidi="ar-SA"/>
              </w:rPr>
            </w:pPr>
            <w:r>
              <w:rPr>
                <w:rFonts w:hint="eastAsia" w:ascii="等线" w:eastAsia="等线" w:cs="等线"/>
                <w:color w:val="000000"/>
                <w:sz w:val="22"/>
                <w:szCs w:val="22"/>
                <w:u w:val="none"/>
                <w:lang w:bidi="ar-SA"/>
              </w:rPr>
              <w:t>靖宇县农产品质量安全监督联合执法检查</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791697">
            <w:pPr>
              <w:jc w:val="left"/>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对农产品生产企业和农民专业合作经济组织的行政检查对农产品质量安全的监督检查</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920FC">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3月31日</w:t>
            </w:r>
          </w:p>
          <w:p w14:paraId="7448D0B3">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12月31日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470B82">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74</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5FA286">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8</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0E9AD9">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0.1081</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4AC283">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4</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C5D3F8">
            <w:pPr>
              <w:jc w:val="center"/>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靖宇县市场监督管理局</w:t>
            </w: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F9A70">
            <w:pPr>
              <w:jc w:val="center"/>
              <w:rPr>
                <w:rFonts w:hint="eastAsia" w:ascii="等线" w:eastAsia="等线" w:cs="等线"/>
                <w:color w:val="000000"/>
                <w:sz w:val="22"/>
                <w:szCs w:val="22"/>
                <w:u w:val="none"/>
                <w:lang w:bidi="ar-SA"/>
              </w:rPr>
            </w:pPr>
          </w:p>
        </w:tc>
      </w:tr>
      <w:tr w14:paraId="227C85DA">
        <w:tblPrEx>
          <w:tblCellMar>
            <w:top w:w="0" w:type="dxa"/>
            <w:left w:w="0" w:type="dxa"/>
            <w:bottom w:w="0" w:type="dxa"/>
            <w:right w:w="0" w:type="dxa"/>
          </w:tblCellMar>
        </w:tblPrEx>
        <w:trPr>
          <w:trHeight w:val="985" w:hRule="atLeast"/>
        </w:trPr>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D12A08">
            <w:pPr>
              <w:keepNext w:val="0"/>
              <w:keepLines w:val="0"/>
              <w:widowControl/>
              <w:suppressLineNumbers w:val="0"/>
              <w:jc w:val="center"/>
              <w:textAlignment w:val="center"/>
              <w:rPr>
                <w:rFonts w:hint="default" w:ascii="等线" w:eastAsia="等线" w:cs="等线"/>
                <w:color w:val="000000"/>
                <w:kern w:val="0"/>
                <w:sz w:val="22"/>
                <w:szCs w:val="22"/>
                <w:u w:val="none"/>
                <w:lang w:val="en-US" w:eastAsia="zh-CN" w:bidi="ar-SA"/>
              </w:rPr>
            </w:pPr>
            <w:r>
              <w:rPr>
                <w:rFonts w:hint="eastAsia" w:ascii="等线" w:eastAsia="等线" w:cs="等线"/>
                <w:color w:val="000000"/>
                <w:kern w:val="0"/>
                <w:sz w:val="22"/>
                <w:szCs w:val="22"/>
                <w:u w:val="none"/>
                <w:lang w:val="en-US" w:eastAsia="zh-CN" w:bidi="ar-SA"/>
              </w:rPr>
              <w:t>5</w:t>
            </w:r>
          </w:p>
        </w:tc>
        <w:tc>
          <w:tcPr>
            <w:tcW w:w="15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8E0F51">
            <w:pPr>
              <w:jc w:val="center"/>
              <w:rPr>
                <w:rFonts w:hint="eastAsia" w:ascii="等线" w:eastAsia="等线" w:cs="等线"/>
                <w:color w:val="000000"/>
                <w:sz w:val="22"/>
                <w:szCs w:val="22"/>
                <w:u w:val="none"/>
                <w:lang w:bidi="ar-SA"/>
              </w:rPr>
            </w:pPr>
            <w:r>
              <w:rPr>
                <w:rFonts w:hint="eastAsia" w:ascii="等线" w:eastAsia="等线" w:cs="等线"/>
                <w:color w:val="000000"/>
                <w:sz w:val="22"/>
                <w:szCs w:val="22"/>
                <w:u w:val="none"/>
                <w:lang w:bidi="ar-SA"/>
              </w:rPr>
              <w:t>靖宇县兽药经营联合执法检查</w:t>
            </w:r>
          </w:p>
        </w:tc>
        <w:tc>
          <w:tcPr>
            <w:tcW w:w="26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375D7D">
            <w:pPr>
              <w:jc w:val="center"/>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兽药经营执法检查</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A13301">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3月31日</w:t>
            </w:r>
          </w:p>
          <w:p w14:paraId="67AD37CA">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12月31日</w:t>
            </w: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AC6F77">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7</w:t>
            </w:r>
          </w:p>
        </w:tc>
        <w:tc>
          <w:tcPr>
            <w:tcW w:w="1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A12E3">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2</w:t>
            </w: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091C04">
            <w:pPr>
              <w:jc w:val="center"/>
              <w:rPr>
                <w:rFonts w:hint="default"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0.2857</w:t>
            </w:r>
          </w:p>
        </w:tc>
        <w:tc>
          <w:tcPr>
            <w:tcW w:w="15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239678">
            <w:pPr>
              <w:jc w:val="center"/>
              <w:rPr>
                <w:rFonts w:hint="eastAsia" w:ascii="等线" w:eastAsia="等线" w:cs="等线"/>
                <w:color w:val="000000"/>
                <w:sz w:val="22"/>
                <w:szCs w:val="22"/>
                <w:u w:val="none"/>
                <w:lang w:val="en-US" w:eastAsia="zh-CN" w:bidi="ar-SA"/>
              </w:rPr>
            </w:pPr>
            <w:r>
              <w:rPr>
                <w:rFonts w:hint="eastAsia" w:ascii="等线" w:eastAsia="等线" w:cs="等线"/>
                <w:color w:val="000000"/>
                <w:sz w:val="22"/>
                <w:szCs w:val="22"/>
                <w:u w:val="none"/>
                <w:lang w:val="en-US" w:eastAsia="zh-CN" w:bidi="ar-SA"/>
              </w:rPr>
              <w:t>4</w:t>
            </w:r>
          </w:p>
        </w:tc>
        <w:tc>
          <w:tcPr>
            <w:tcW w:w="16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E84A26">
            <w:pPr>
              <w:jc w:val="center"/>
              <w:rPr>
                <w:rFonts w:hint="eastAsia" w:ascii="等线" w:eastAsia="等线" w:cs="等线"/>
                <w:color w:val="000000"/>
                <w:sz w:val="22"/>
                <w:szCs w:val="22"/>
                <w:u w:val="none"/>
                <w:lang w:bidi="ar-SA"/>
              </w:rPr>
            </w:pPr>
            <w:r>
              <w:rPr>
                <w:rFonts w:ascii="Segoe UI" w:hAnsi="Segoe UI" w:eastAsia="Segoe UI" w:cs="Segoe UI"/>
                <w:i w:val="0"/>
                <w:iCs w:val="0"/>
                <w:caps w:val="0"/>
                <w:color w:val="606266"/>
                <w:spacing w:val="0"/>
                <w:sz w:val="21"/>
                <w:szCs w:val="21"/>
                <w:shd w:val="clear" w:fill="F5F7FA"/>
              </w:rPr>
              <w:t>靖宇县市场监督管理局</w:t>
            </w:r>
          </w:p>
        </w:tc>
        <w:tc>
          <w:tcPr>
            <w:tcW w:w="11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81338">
            <w:pPr>
              <w:jc w:val="center"/>
              <w:rPr>
                <w:rFonts w:hint="eastAsia" w:ascii="等线" w:eastAsia="等线" w:cs="等线"/>
                <w:color w:val="000000"/>
                <w:sz w:val="22"/>
                <w:szCs w:val="22"/>
                <w:u w:val="none"/>
                <w:lang w:bidi="ar-SA"/>
              </w:rPr>
            </w:pPr>
          </w:p>
        </w:tc>
      </w:tr>
    </w:tbl>
    <w:p w14:paraId="41D8AAC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3647B"/>
    <w:rsid w:val="3FDF77E8"/>
    <w:rsid w:val="443F7874"/>
    <w:rsid w:val="60324C7A"/>
    <w:rsid w:val="70AA4288"/>
    <w:rsid w:val="751F6635"/>
    <w:rsid w:val="768A3862"/>
    <w:rsid w:val="7C6A33A0"/>
    <w:rsid w:val="7D951CD7"/>
    <w:rsid w:val="E77D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Words>
  <Characters>141</Characters>
  <Lines>0</Lines>
  <Paragraphs>0</Paragraphs>
  <TotalTime>19</TotalTime>
  <ScaleCrop>false</ScaleCrop>
  <LinksUpToDate>false</LinksUpToDate>
  <CharactersWithSpaces>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2022-03-21T22:27:00Z</dcterms:created>
  <dc:creator>Administrator</dc:creator>
  <cp:lastModifiedBy>任柄儒</cp:lastModifiedBy>
  <dcterms:modified xsi:type="dcterms:W3CDTF">2025-02-20T01:40:00Z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0ACE8C7A04A44B26908526BEAE188C94_13</vt:lpwstr>
  </property>
  <property fmtid="{D5CDD505-2E9C-101B-9397-08002B2CF9AE}" pid="4" name="KSOTemplateDocerSaveRecord">
    <vt:lpwstr>eyJoZGlkIjoiMWZlNGFhNjMxNDBmNTg0YWYwZTZmMDVkMTVhNTgzYTIiLCJ1c2VySWQiOiI0MzA3NjM3NjgifQ==</vt:lpwstr>
  </property>
</Properties>
</file>