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96FF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  <w:lang w:eastAsia="zh-CN"/>
        </w:rPr>
        <w:t>靖宇县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40404"/>
          <w:spacing w:val="0"/>
          <w:sz w:val="48"/>
          <w:szCs w:val="48"/>
        </w:rPr>
        <w:t>气象局涉企行政检查事项统计表</w:t>
      </w:r>
    </w:p>
    <w:tbl>
      <w:tblPr>
        <w:tblStyle w:val="2"/>
        <w:tblpPr w:leftFromText="180" w:rightFromText="180" w:vertAnchor="text" w:horzAnchor="page" w:tblpX="1189" w:tblpY="973"/>
        <w:tblOverlap w:val="never"/>
        <w:tblW w:w="149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515"/>
        <w:gridCol w:w="1545"/>
        <w:gridCol w:w="1125"/>
        <w:gridCol w:w="2760"/>
        <w:gridCol w:w="4837"/>
        <w:gridCol w:w="1688"/>
        <w:gridCol w:w="877"/>
      </w:tblGrid>
      <w:tr w14:paraId="0054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实施主体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E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9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行政检查事项名称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行政检查依据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C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72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靖宇县气象局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靖宇县气象局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常规计划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对雷电灾害防御工作的行政检查</w:t>
            </w:r>
          </w:p>
        </w:tc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《白山市气象部门2025年度防雷与升放气球安全监督检查计划》的通知（白山气法发〔2025〕1号）、靖宇县“双随机一公开”领导小组办公室《关于做好2025年度“双随机、一公开”监督管理工作的通知》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1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公民、法人或其他社会组织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3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1BCE13DC">
      <w:pPr>
        <w:rPr>
          <w:rFonts w:ascii="宋体" w:hAnsi="宋体" w:eastAsia="宋体" w:cs="宋体"/>
          <w:sz w:val="24"/>
          <w:szCs w:val="24"/>
        </w:rPr>
      </w:pPr>
    </w:p>
    <w:p w14:paraId="4E68A221">
      <w:pPr>
        <w:rPr>
          <w:rFonts w:ascii="宋体" w:hAnsi="宋体" w:eastAsia="宋体" w:cs="宋体"/>
          <w:sz w:val="24"/>
          <w:szCs w:val="24"/>
        </w:rPr>
      </w:pPr>
    </w:p>
    <w:p w14:paraId="23017F5B">
      <w:pPr>
        <w:rPr>
          <w:rFonts w:ascii="宋体" w:hAnsi="宋体" w:eastAsia="宋体" w:cs="宋体"/>
          <w:sz w:val="24"/>
          <w:szCs w:val="24"/>
        </w:rPr>
      </w:pPr>
    </w:p>
    <w:p w14:paraId="2F7CD508">
      <w:pPr>
        <w:rPr>
          <w:rFonts w:ascii="宋体" w:hAnsi="宋体" w:eastAsia="宋体" w:cs="宋体"/>
          <w:sz w:val="24"/>
          <w:szCs w:val="24"/>
        </w:rPr>
      </w:pPr>
    </w:p>
    <w:p w14:paraId="32D12AD5">
      <w:pPr>
        <w:rPr>
          <w:rFonts w:ascii="宋体" w:hAnsi="宋体" w:eastAsia="宋体" w:cs="宋体"/>
          <w:sz w:val="24"/>
          <w:szCs w:val="24"/>
        </w:rPr>
      </w:pPr>
    </w:p>
    <w:p w14:paraId="7D1D99FC">
      <w:pPr>
        <w:rPr>
          <w:rFonts w:ascii="宋体" w:hAnsi="宋体" w:eastAsia="宋体" w:cs="宋体"/>
          <w:sz w:val="24"/>
          <w:szCs w:val="24"/>
        </w:rPr>
      </w:pPr>
    </w:p>
    <w:p w14:paraId="4C9ED8F6">
      <w:pPr>
        <w:rPr>
          <w:rFonts w:ascii="宋体" w:hAnsi="宋体" w:eastAsia="宋体" w:cs="宋体"/>
          <w:sz w:val="24"/>
          <w:szCs w:val="24"/>
        </w:rPr>
      </w:pPr>
    </w:p>
    <w:p w14:paraId="22366F18">
      <w:pPr>
        <w:rPr>
          <w:rFonts w:ascii="宋体" w:hAnsi="宋体" w:eastAsia="宋体" w:cs="宋体"/>
          <w:sz w:val="24"/>
          <w:szCs w:val="24"/>
        </w:rPr>
      </w:pPr>
    </w:p>
    <w:p w14:paraId="79E7FB77">
      <w:pPr>
        <w:rPr>
          <w:rFonts w:ascii="宋体" w:hAnsi="宋体" w:eastAsia="宋体" w:cs="宋体"/>
          <w:sz w:val="24"/>
          <w:szCs w:val="24"/>
        </w:rPr>
      </w:pPr>
    </w:p>
    <w:p w14:paraId="5F3BF50D">
      <w:pPr>
        <w:rPr>
          <w:rFonts w:ascii="宋体" w:hAnsi="宋体" w:eastAsia="宋体" w:cs="宋体"/>
          <w:sz w:val="24"/>
          <w:szCs w:val="24"/>
        </w:rPr>
      </w:pPr>
    </w:p>
    <w:p w14:paraId="4EB304BB">
      <w:pPr>
        <w:rPr>
          <w:rFonts w:ascii="宋体" w:hAnsi="宋体" w:eastAsia="宋体" w:cs="宋体"/>
          <w:sz w:val="24"/>
          <w:szCs w:val="24"/>
        </w:rPr>
      </w:pPr>
    </w:p>
    <w:p w14:paraId="438F89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0E99"/>
    <w:rsid w:val="515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2025-08-01T06:00:00Z</dcterms:created>
  <dc:creator>。</dc:creator>
  <cp:lastModifiedBy>。</cp:lastModifiedBy>
  <dcterms:modified xsi:type="dcterms:W3CDTF">2025-08-01T06:01:28Z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E6642EB96AE849DE866B1D74A78F49D0_11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