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458E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三道湖镇人民政府2023年度衔接及整合资金使用情况绩效自评总结</w:t>
      </w:r>
    </w:p>
    <w:p w14:paraId="765D3FB9">
      <w:pPr>
        <w:pStyle w:val="13"/>
        <w:ind w:left="0" w:leftChars="0" w:firstLine="0" w:firstLineChars="0"/>
        <w:jc w:val="center"/>
        <w:rPr>
          <w:rFonts w:hint="default"/>
          <w:b w:val="0"/>
          <w:bCs w:val="0"/>
          <w:sz w:val="36"/>
          <w:szCs w:val="36"/>
          <w:lang w:val="en-US" w:eastAsia="zh-CN"/>
        </w:rPr>
      </w:pPr>
    </w:p>
    <w:p w14:paraId="722163DB">
      <w:pPr>
        <w:pStyle w:val="1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县财政局、乡村振兴服务中心：</w:t>
      </w:r>
    </w:p>
    <w:p w14:paraId="1A1C990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三道湖镇人民政府2023年度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14:paraId="4F9B88B1">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项目资金基本情况</w:t>
      </w:r>
    </w:p>
    <w:p w14:paraId="66729F1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yellow"/>
          <w:lang w:val="en-US" w:eastAsia="zh-CN"/>
        </w:rPr>
      </w:pPr>
      <w:r>
        <w:rPr>
          <w:rStyle w:val="16"/>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按照县政府印发的</w:t>
      </w:r>
      <w:r>
        <w:rPr>
          <w:rFonts w:hint="eastAsia" w:ascii="仿宋_GB2312" w:hAnsi="仿宋_GB2312" w:eastAsia="仿宋_GB2312" w:cs="仿宋_GB2312"/>
          <w:sz w:val="32"/>
          <w:szCs w:val="32"/>
          <w:lang w:val="en-US" w:eastAsia="zh-CN"/>
        </w:rPr>
        <w:t>《靖宇县2023年财政涉农资金统筹整合使用方案》和县委农村工作领导小组项目资金批复文件以及县财政下达的资金文件，</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2023年计划安排我单位衔接及</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整合资金</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总计388.2578万元，实际安排236.2478万元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包括衔接资金154.4978万</w:t>
      </w:r>
      <w:bookmarkStart w:id="0" w:name="_GoBack"/>
      <w:bookmarkEnd w:id="0"/>
      <w:r>
        <w:rPr>
          <w:rFonts w:hint="eastAsia" w:ascii="仿宋_GB2312" w:hAnsi="仿宋_GB2312" w:eastAsia="仿宋_GB2312" w:cs="仿宋_GB2312"/>
          <w:color w:val="000000"/>
          <w:spacing w:val="0"/>
          <w:w w:val="100"/>
          <w:position w:val="0"/>
          <w:sz w:val="32"/>
          <w:szCs w:val="32"/>
          <w:shd w:val="clear" w:color="auto" w:fill="auto"/>
          <w:lang w:val="en-US" w:eastAsia="zh-CN"/>
        </w:rPr>
        <w:t>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共</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安排</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color w:val="auto"/>
          <w:sz w:val="32"/>
          <w:szCs w:val="32"/>
        </w:rPr>
        <w:t>其中产业项目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lang w:val="en-US" w:eastAsia="zh-CN"/>
        </w:rPr>
        <w:t>152.14万元，基础设施建设项目2个，资金52万元，其他项目3个，资金12.1078万元。</w:t>
      </w:r>
    </w:p>
    <w:p w14:paraId="359C3742">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14:paraId="658663FB">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14:paraId="643361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highlight w:val="none"/>
          <w:lang w:val="en-US" w:eastAsia="zh-CN"/>
        </w:rPr>
        <w:t>靖宇县统筹整合使用财政涉农资金管理办法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靖政发〔2021〕23号</w:t>
      </w:r>
      <w:r>
        <w:rPr>
          <w:rFonts w:hint="eastAsia" w:ascii="仿宋_GB2312" w:hAnsi="仿宋_GB2312" w:eastAsia="仿宋_GB2312" w:cs="仿宋_GB2312"/>
          <w:b w:val="0"/>
          <w:bCs w:val="0"/>
          <w:sz w:val="32"/>
          <w:szCs w:val="32"/>
          <w:lang w:val="en-US" w:eastAsia="zh-CN"/>
        </w:rPr>
        <w:t>）和《靖宇县财政衔接推进乡村振兴补助资金管理实施细则》（靖政办发〔2021〕50号）文件要求</w:t>
      </w:r>
      <w:r>
        <w:rPr>
          <w:rFonts w:hint="eastAsia" w:ascii="仿宋_GB2312" w:hAnsi="仿宋_GB2312" w:eastAsia="仿宋_GB2312" w:cs="仿宋_GB2312"/>
          <w:b w:val="0"/>
          <w:bCs w:val="0"/>
          <w:sz w:val="32"/>
          <w:szCs w:val="32"/>
          <w:lang w:eastAsia="zh-CN"/>
        </w:rPr>
        <w:t>，为加强</w:t>
      </w:r>
      <w:r>
        <w:rPr>
          <w:rFonts w:hint="eastAsia" w:ascii="仿宋_GB2312" w:hAnsi="仿宋_GB2312" w:eastAsia="仿宋_GB2312" w:cs="仿宋_GB2312"/>
          <w:b w:val="0"/>
          <w:bCs w:val="0"/>
          <w:sz w:val="32"/>
          <w:szCs w:val="32"/>
          <w:lang w:val="en-US" w:eastAsia="zh-CN"/>
        </w:rPr>
        <w:t>衔接及整合</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lang w:val="en-US" w:eastAsia="zh-CN"/>
        </w:rPr>
        <w:t>我单位</w:t>
      </w:r>
      <w:r>
        <w:rPr>
          <w:rFonts w:hint="eastAsia" w:ascii="仿宋_GB2312" w:hAnsi="仿宋_GB2312" w:eastAsia="仿宋_GB2312" w:cs="仿宋_GB2312"/>
          <w:color w:val="auto"/>
          <w:sz w:val="32"/>
          <w:szCs w:val="32"/>
        </w:rPr>
        <w:t>项目由分管领导负总责，各相关科室、行政村负主体责任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color w:val="auto"/>
          <w:sz w:val="32"/>
          <w:szCs w:val="32"/>
          <w:lang w:val="en-US" w:eastAsia="zh-CN"/>
        </w:rPr>
        <w:t>县财政局和县乡村振兴服务中心指导下，我单位对每一个项目均填报了《绩效目标申报表》，</w:t>
      </w:r>
      <w:r>
        <w:rPr>
          <w:rFonts w:hint="eastAsia" w:ascii="仿宋_GB2312" w:hAnsi="仿宋_GB2312" w:eastAsia="仿宋_GB2312" w:cs="仿宋_GB2312"/>
          <w:sz w:val="32"/>
          <w:szCs w:val="32"/>
          <w:highlight w:val="none"/>
          <w:lang w:val="en-US" w:eastAsia="zh-CN"/>
        </w:rPr>
        <w:t>县财政局按照项目大类，分别下达了绩效目标批复文件，明确了目标任务。为完成好项目绩效目标，在项目实施过程中，</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由主管人员</w:t>
      </w:r>
      <w:r>
        <w:rPr>
          <w:rFonts w:hint="eastAsia" w:ascii="仿宋_GB2312" w:hAnsi="仿宋_GB2312" w:eastAsia="仿宋_GB2312" w:cs="仿宋_GB2312"/>
          <w:b w:val="0"/>
          <w:bCs w:val="0"/>
          <w:i w:val="0"/>
          <w:caps w:val="0"/>
          <w:color w:val="auto"/>
          <w:spacing w:val="0"/>
          <w:sz w:val="32"/>
          <w:szCs w:val="32"/>
          <w:shd w:val="clear" w:color="auto" w:fill="FFFFFF"/>
          <w:lang w:eastAsia="zh-CN"/>
        </w:rPr>
        <w:t>定期开展项目实施情况和资金支出进度跟踪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问查，</w:t>
      </w:r>
      <w:r>
        <w:rPr>
          <w:rFonts w:hint="eastAsia" w:ascii="仿宋_GB2312" w:hAnsi="仿宋_GB2312" w:eastAsia="仿宋_GB2312" w:cs="仿宋_GB2312"/>
          <w:color w:val="000000"/>
          <w:spacing w:val="0"/>
          <w:w w:val="100"/>
          <w:position w:val="0"/>
          <w:sz w:val="32"/>
          <w:szCs w:val="32"/>
        </w:rPr>
        <w:t>全力推进项目建设，紧跟项目进度，加快资金</w:t>
      </w:r>
      <w:r>
        <w:rPr>
          <w:rFonts w:hint="eastAsia" w:ascii="仿宋_GB2312" w:hAnsi="仿宋_GB2312" w:eastAsia="仿宋_GB2312" w:cs="仿宋_GB2312"/>
          <w:color w:val="000000"/>
          <w:spacing w:val="0"/>
          <w:w w:val="100"/>
          <w:position w:val="0"/>
          <w:sz w:val="32"/>
          <w:szCs w:val="32"/>
          <w:lang w:val="en-US" w:eastAsia="zh-CN"/>
        </w:rPr>
        <w:t>支付进度</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项目建设过程中，</w:t>
      </w:r>
      <w:r>
        <w:rPr>
          <w:rFonts w:hint="eastAsia" w:ascii="仿宋_GB2312" w:hAnsi="仿宋_GB2312" w:eastAsia="仿宋_GB2312" w:cs="仿宋_GB2312"/>
          <w:sz w:val="32"/>
          <w:szCs w:val="32"/>
          <w:highlight w:val="none"/>
          <w:lang w:val="en-US" w:eastAsia="zh-CN"/>
        </w:rPr>
        <w:t>按照县财政局工作要求，填报了项目《绩效运行监控表》。</w:t>
      </w:r>
      <w:r>
        <w:rPr>
          <w:rFonts w:hint="eastAsia" w:ascii="仿宋_GB2312" w:hAnsi="仿宋_GB2312" w:eastAsia="仿宋_GB2312" w:cs="仿宋_GB2312"/>
          <w:sz w:val="32"/>
          <w:szCs w:val="32"/>
          <w:lang w:val="en-US" w:eastAsia="zh-CN"/>
        </w:rPr>
        <w:t xml:space="preserve"> </w:t>
      </w:r>
    </w:p>
    <w:p w14:paraId="2E7819DA">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14:paraId="6732735E">
      <w:pPr>
        <w:numPr>
          <w:ilvl w:val="0"/>
          <w:numId w:val="0"/>
        </w:numPr>
        <w:ind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对于每一个项目，开工前都在所在村屯进行公告公示。项目竣工后，将竣工结算结果先行公示，无反馈问题后，再进行最终结算付款。</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在各类检查中没有收到全国12317防止返贫监测和乡村振兴咨询服务平台(简称12317平台)反馈问题。</w:t>
      </w:r>
    </w:p>
    <w:p w14:paraId="4B3D2F0E">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14:paraId="7AAFDFC6">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14:paraId="7083FCFF">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2023年我单位衔接及整合资金资金合计236.2478万元，截止2024年6月30日，实际支出完成100%。</w:t>
      </w:r>
    </w:p>
    <w:p w14:paraId="4D6933AA">
      <w:pPr>
        <w:numPr>
          <w:ilvl w:val="0"/>
          <w:numId w:val="0"/>
        </w:numPr>
        <w:ind w:firstLine="643" w:firstLineChars="200"/>
        <w:jc w:val="left"/>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（二）分类资金使用效益</w:t>
      </w:r>
    </w:p>
    <w:p w14:paraId="581EE0DF">
      <w:pPr>
        <w:numPr>
          <w:ilvl w:val="0"/>
          <w:numId w:val="0"/>
        </w:numPr>
        <w:ind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1、2023年度</w:t>
      </w:r>
      <w:r>
        <w:rPr>
          <w:rFonts w:hint="eastAsia" w:ascii="仿宋_GB2312" w:hAnsi="仿宋_GB2312" w:eastAsia="仿宋_GB2312" w:cs="仿宋_GB2312"/>
          <w:bCs/>
          <w:color w:val="auto"/>
          <w:sz w:val="32"/>
          <w:szCs w:val="32"/>
          <w:highlight w:val="none"/>
          <w:lang w:eastAsia="zh-CN"/>
        </w:rPr>
        <w:t>以奖代补（庭院经济）项目，三道湖镇2023年度“以奖代补”项目计划安排整合资金2.4万元，目前支出整合资金2.14万元，为农户产业发展养殖项目进项资金补贴，帮助有劳动能力的农户增收，实现脱贫，为村民的畜牧类项目进行资金补贴，使村民生活水平有所提高。</w:t>
      </w:r>
    </w:p>
    <w:p w14:paraId="06D7C33C">
      <w:pPr>
        <w:numPr>
          <w:ilvl w:val="0"/>
          <w:numId w:val="0"/>
        </w:numPr>
        <w:ind w:firstLine="640" w:firstLineChars="200"/>
        <w:jc w:val="left"/>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三道湖镇支边村仓储厂房建设项目，计划安排整合资金150万元，财政已拨付整合资金150万元，目前支出整合资金150万元，可促进鲜活农产品生产由数量型增长向质量、效益型增长转变，促进产业结构的调整和优化，提升产业的档次水平。有利于完善农产品市场的功能、提升市场档次，提高中、高档农产品的贮存、加工和配送能力，实现更好的经济效益。可增加就业人数，拓宽当地农民的增收渠道，有利于当地经济发展和社会安定团结。对于推进农业产业化经营，提高农产品贮存保鲜水平，更好地满足市场需求，增加农产品附加值，增加农民收入。</w:t>
      </w:r>
    </w:p>
    <w:p w14:paraId="5B2252A9">
      <w:pPr>
        <w:numPr>
          <w:ilvl w:val="0"/>
          <w:numId w:val="0"/>
        </w:numPr>
        <w:ind w:firstLine="640" w:firstLineChars="200"/>
        <w:jc w:val="left"/>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3、三道湖镇向阳村示范创建项目，计划安排整合资金100万元，财政已拨付整合资金26万元，目前支出整合资金26万元，项目建成后，农村小城镇建设将不断加快，经济社会全面发展，居民过上安居乐业生活，农村物质文明和精神文明建设协调发展，能够达到示范村创建“九有六无”的总要求，推动乡村基础设施建设、村容村貌改善和乡风文明提升等方面达标提质。</w:t>
      </w:r>
    </w:p>
    <w:p w14:paraId="6CFD9136">
      <w:pPr>
        <w:numPr>
          <w:ilvl w:val="0"/>
          <w:numId w:val="0"/>
        </w:numPr>
        <w:ind w:firstLine="640" w:firstLineChars="200"/>
        <w:jc w:val="left"/>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4、三道湖镇太平村示范创建项目，计划安排整合资金100万元，财政已拨付整合资金26万元，目前支出整合资金26万元，项目建成后，把村庄建成微观型的大都市，发展特色产业、特色民居、展示新农村形象的发展模式，提高居民生活幸福感，对改善农村居民生活环境起到积极促进作用。</w:t>
      </w:r>
    </w:p>
    <w:p w14:paraId="6FA75425">
      <w:pPr>
        <w:numPr>
          <w:ilvl w:val="0"/>
          <w:numId w:val="0"/>
        </w:numPr>
        <w:ind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三道湖镇2023年春季、秋季学期建档立卡贫困家庭学生中高职“雨露计划”项目。计划安排整合资金13.50万元，目前支出涉农整合资金9.75万元，“雨露计划”项目的实施，通过政策补贴发放，可以减轻脱贫户的经济负担，稳定农村家庭生活基础，保障农民</w:t>
      </w:r>
      <w:r>
        <w:rPr>
          <w:rFonts w:hint="eastAsia" w:ascii="仿宋_GB2312" w:hAnsi="仿宋_GB2312" w:eastAsia="仿宋_GB2312" w:cs="仿宋_GB2312"/>
          <w:bCs/>
          <w:color w:val="auto"/>
          <w:sz w:val="32"/>
          <w:szCs w:val="32"/>
          <w:highlight w:val="none"/>
        </w:rPr>
        <w:t>生产收入，减轻就学压力，以及实现自我发展，引导脱贫家庭新成长劳动力提素质、学技能、稳就业、增收入，实现“一人长期就业，全价稳定增收”的长期目标。</w:t>
      </w:r>
    </w:p>
    <w:p w14:paraId="704377BB">
      <w:pPr>
        <w:numPr>
          <w:ilvl w:val="0"/>
          <w:numId w:val="0"/>
        </w:numPr>
        <w:ind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6、三道湖镇2023年第一批、第二批外出务工交通补贴项目。计划安排整合资金2.3578万元，目前支出整合资金2.3578万元，补贴资金的发放减轻脱贫户和监测户的外出务工成本，促进其外出务工就业。</w:t>
      </w:r>
    </w:p>
    <w:p w14:paraId="32D7FF93">
      <w:pPr>
        <w:numPr>
          <w:ilvl w:val="0"/>
          <w:numId w:val="0"/>
        </w:numPr>
        <w:ind w:firstLine="640" w:firstLineChars="200"/>
        <w:jc w:val="left"/>
        <w:rPr>
          <w:rFonts w:hint="default"/>
          <w:highlight w:val="none"/>
          <w:lang w:val="en-US" w:eastAsia="zh-CN"/>
        </w:rPr>
      </w:pPr>
      <w:r>
        <w:rPr>
          <w:rFonts w:hint="eastAsia" w:ascii="仿宋_GB2312" w:hAnsi="仿宋_GB2312" w:eastAsia="仿宋_GB2312" w:cs="仿宋_GB2312"/>
          <w:bCs/>
          <w:color w:val="auto"/>
          <w:sz w:val="32"/>
          <w:szCs w:val="32"/>
          <w:highlight w:val="none"/>
          <w:lang w:val="en-US" w:eastAsia="zh-CN"/>
        </w:rPr>
        <w:t>7、三道湖镇示范村村庄规划编制项目。计划安排整合资金20万元，目前支出整合资金20万元，本项目的实施充分尊重农民的意愿，完成4个村的村庄规划编制，因地制宜推进示范创建村村庄规划编制全覆盖，确保一张蓝图绘到底。</w:t>
      </w:r>
    </w:p>
    <w:p w14:paraId="51BDF15A">
      <w:pPr>
        <w:pStyle w:val="13"/>
        <w:numPr>
          <w:ilvl w:val="0"/>
          <w:numId w:val="2"/>
        </w:numPr>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偏离绩效目标的原因</w:t>
      </w:r>
    </w:p>
    <w:p w14:paraId="4E170382">
      <w:pPr>
        <w:pStyle w:val="13"/>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本部门没有偏离绩效目标。</w:t>
      </w:r>
    </w:p>
    <w:p w14:paraId="7047B75B">
      <w:pPr>
        <w:pStyle w:val="13"/>
        <w:numPr>
          <w:ilvl w:val="0"/>
          <w:numId w:val="3"/>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整改措施</w:t>
      </w:r>
    </w:p>
    <w:p w14:paraId="1164C0B5">
      <w:pPr>
        <w:pStyle w:val="13"/>
        <w:keepNext w:val="0"/>
        <w:keepLines w:val="0"/>
        <w:pageBreakBefore w:val="0"/>
        <w:kinsoku/>
        <w:wordWrap/>
        <w:overflowPunct/>
        <w:topLinePunct w:val="0"/>
        <w:autoSpaceDE/>
        <w:autoSpaceDN/>
        <w:bidi w:val="0"/>
        <w:spacing w:line="576" w:lineRule="exact"/>
        <w:ind w:left="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本部门没有整改内容部分</w:t>
      </w:r>
      <w:r>
        <w:rPr>
          <w:rFonts w:hint="eastAsia" w:ascii="仿宋_GB2312" w:hAnsi="仿宋_GB2312" w:eastAsia="仿宋_GB2312" w:cs="仿宋_GB2312"/>
          <w:b/>
          <w:bCs/>
          <w:color w:val="auto"/>
          <w:sz w:val="32"/>
          <w:szCs w:val="32"/>
        </w:rPr>
        <w:t>。</w:t>
      </w:r>
    </w:p>
    <w:p w14:paraId="3985BF45">
      <w:pPr>
        <w:numPr>
          <w:ilvl w:val="0"/>
          <w:numId w:val="0"/>
        </w:numPr>
        <w:ind w:firstLine="640" w:firstLineChars="200"/>
        <w:jc w:val="left"/>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lang w:val="en-US" w:eastAsia="zh-CN"/>
        </w:rPr>
        <w:t>六、</w:t>
      </w:r>
      <w:r>
        <w:rPr>
          <w:rFonts w:hint="eastAsia" w:ascii="黑体" w:hAnsi="黑体" w:eastAsia="黑体" w:cs="黑体"/>
          <w:color w:val="auto"/>
          <w:kern w:val="2"/>
          <w:sz w:val="32"/>
          <w:szCs w:val="32"/>
          <w:highlight w:val="none"/>
          <w:lang w:val="en-US" w:eastAsia="zh-CN" w:bidi="ar-SA"/>
        </w:rPr>
        <w:t>机制创新</w:t>
      </w:r>
    </w:p>
    <w:p w14:paraId="03AA2789">
      <w:pPr>
        <w:numPr>
          <w:ilvl w:val="0"/>
          <w:numId w:val="0"/>
        </w:numPr>
        <w:ind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在衔接及整合资金项目管理方面</w:t>
      </w:r>
      <w:r>
        <w:rPr>
          <w:rFonts w:hint="eastAsia" w:ascii="仿宋_GB2312" w:hAnsi="仿宋_GB2312" w:eastAsia="仿宋_GB2312" w:cs="仿宋_GB2312"/>
          <w:color w:val="auto"/>
          <w:kern w:val="2"/>
          <w:sz w:val="32"/>
          <w:szCs w:val="32"/>
          <w:lang w:val="en-US" w:eastAsia="zh-CN" w:bidi="ar-SA"/>
        </w:rPr>
        <w:t>，我们会严格落实资金使用规范，为加快项目实施和资金支出进度，促进衔接整合资金项目快速落地见效，我们镇会多措并举，狠抓项目建设和资金拨付，全面提升资金支付效率和使用效益，切实提高绩效监控针对性、实效性，对绩效申报、项目实施、项目成效、财务管理、问题整改等重点环节开展绩效评分。</w:t>
      </w:r>
    </w:p>
    <w:p w14:paraId="57C2A60E">
      <w:pPr>
        <w:numPr>
          <w:ilvl w:val="0"/>
          <w:numId w:val="0"/>
        </w:numPr>
        <w:ind w:firstLine="643"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在示范村创建方面</w:t>
      </w:r>
      <w:r>
        <w:rPr>
          <w:rFonts w:hint="eastAsia" w:ascii="仿宋_GB2312" w:hAnsi="仿宋_GB2312" w:eastAsia="仿宋_GB2312" w:cs="仿宋_GB2312"/>
          <w:color w:val="auto"/>
          <w:kern w:val="2"/>
          <w:sz w:val="32"/>
          <w:szCs w:val="32"/>
          <w:lang w:val="en-US" w:eastAsia="zh-CN" w:bidi="ar-SA"/>
        </w:rPr>
        <w:t>，健全三道湖镇党组织和村级部门的管理制度，开展文明创建，创文明小镇，创文明示范村，做好村庄规划、村庄美化、基础设施提升工作，全面助推乡村振兴。</w:t>
      </w:r>
      <w:r>
        <w:rPr>
          <w:rFonts w:hint="eastAsia" w:ascii="仿宋_GB2312" w:hAnsi="仿宋_GB2312" w:eastAsia="仿宋_GB2312" w:cs="仿宋_GB2312"/>
          <w:color w:val="auto"/>
          <w:kern w:val="2"/>
          <w:sz w:val="32"/>
          <w:szCs w:val="32"/>
          <w:lang w:val="en-US" w:eastAsia="zh-CN" w:bidi="ar-SA"/>
        </w:rPr>
        <w:tab/>
      </w:r>
    </w:p>
    <w:p w14:paraId="37356B0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其他方面</w:t>
      </w:r>
      <w:r>
        <w:rPr>
          <w:rFonts w:hint="eastAsia" w:ascii="仿宋_GB2312" w:hAnsi="仿宋_GB2312" w:eastAsia="仿宋_GB2312" w:cs="仿宋_GB2312"/>
          <w:color w:val="auto"/>
          <w:kern w:val="2"/>
          <w:sz w:val="32"/>
          <w:szCs w:val="32"/>
          <w:lang w:val="en-US" w:eastAsia="zh-CN" w:bidi="ar-SA"/>
        </w:rPr>
        <w:t>，做好项目管理工作，严格落实绩效目标、绩效目标监控、绩效目标自查工作，</w:t>
      </w:r>
      <w:r>
        <w:rPr>
          <w:rFonts w:hint="eastAsia" w:ascii="仿宋_GB2312" w:hAnsi="仿宋_GB2312" w:eastAsia="仿宋_GB2312" w:cs="仿宋_GB2312"/>
          <w:sz w:val="32"/>
          <w:szCs w:val="32"/>
          <w:lang w:val="en-US" w:eastAsia="zh-CN"/>
        </w:rPr>
        <w:t>进一步拓展延伸农产业深加工链条，增加村集体经济收入，带动周边农户发展特色经济，提升产业发展质量，全面实现乡村振兴。</w:t>
      </w:r>
    </w:p>
    <w:p w14:paraId="35E8ADFD">
      <w:pPr>
        <w:numPr>
          <w:ilvl w:val="0"/>
          <w:numId w:val="0"/>
        </w:numPr>
        <w:ind w:firstLine="640" w:firstLineChars="200"/>
        <w:jc w:val="left"/>
        <w:rPr>
          <w:rFonts w:hint="eastAsia" w:ascii="仿宋_GB2312" w:hAnsi="仿宋_GB2312" w:eastAsia="仿宋_GB2312" w:cs="仿宋_GB2312"/>
          <w:color w:val="auto"/>
          <w:kern w:val="2"/>
          <w:sz w:val="32"/>
          <w:szCs w:val="32"/>
          <w:lang w:val="en-US" w:eastAsia="zh-CN" w:bidi="ar-SA"/>
        </w:rPr>
      </w:pPr>
    </w:p>
    <w:p w14:paraId="6BA3763D">
      <w:pPr>
        <w:pStyle w:val="13"/>
        <w:ind w:left="0" w:leftChars="0" w:firstLine="0" w:firstLineChars="0"/>
        <w:rPr>
          <w:rFonts w:hint="eastAsia" w:ascii="仿宋_GB2312" w:hAnsi="仿宋_GB2312" w:eastAsia="仿宋_GB2312" w:cs="仿宋_GB2312"/>
          <w:color w:val="auto"/>
          <w:kern w:val="2"/>
          <w:sz w:val="32"/>
          <w:szCs w:val="32"/>
          <w:lang w:val="en-US" w:eastAsia="zh-CN" w:bidi="ar-SA"/>
        </w:rPr>
      </w:pPr>
    </w:p>
    <w:p w14:paraId="79DBC3B1">
      <w:pPr>
        <w:pStyle w:val="13"/>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三道湖镇人民政府</w:t>
      </w:r>
    </w:p>
    <w:p w14:paraId="47852D66">
      <w:pPr>
        <w:pStyle w:val="13"/>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2024年6月30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230C58-7495-4C0B-B638-4E4E56793B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E68213C5-51BC-4D08-B3CD-FB09B5327861}"/>
  </w:font>
  <w:font w:name="隶书">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embedRegular r:id="rId3" w:fontKey="{7CCDA42A-AF5B-4643-979C-8396EC162F11}"/>
  </w:font>
  <w:font w:name="仿宋">
    <w:panose1 w:val="02010609060101010101"/>
    <w:charset w:val="86"/>
    <w:family w:val="auto"/>
    <w:pitch w:val="default"/>
    <w:sig w:usb0="800002BF" w:usb1="38CF7CFA" w:usb2="00000016" w:usb3="00000000" w:csb0="00040001" w:csb1="00000000"/>
    <w:embedRegular r:id="rId4" w:fontKey="{4755E9D3-18EC-4D92-B042-EA8A2975BABE}"/>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51A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6B7B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E6B7B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ADB8"/>
    <w:multiLevelType w:val="singleLevel"/>
    <w:tmpl w:val="BF24ADB8"/>
    <w:lvl w:ilvl="0" w:tentative="0">
      <w:start w:val="1"/>
      <w:numFmt w:val="chineseCounting"/>
      <w:suff w:val="nothing"/>
      <w:lvlText w:val="%1、"/>
      <w:lvlJc w:val="left"/>
      <w:pPr>
        <w:ind w:left="640" w:leftChars="0" w:firstLine="0" w:firstLineChars="0"/>
      </w:pPr>
      <w:rPr>
        <w:rFonts w:hint="eastAsia" w:ascii="仿宋_GB2312" w:hAnsi="仿宋_GB2312" w:eastAsia="仿宋_GB2312" w:cs="仿宋_GB2312"/>
        <w:sz w:val="32"/>
        <w:szCs w:val="32"/>
      </w:rPr>
    </w:lvl>
  </w:abstractNum>
  <w:abstractNum w:abstractNumId="1">
    <w:nsid w:val="1C004B43"/>
    <w:multiLevelType w:val="singleLevel"/>
    <w:tmpl w:val="1C004B43"/>
    <w:lvl w:ilvl="0" w:tentative="0">
      <w:start w:val="4"/>
      <w:numFmt w:val="chineseCounting"/>
      <w:suff w:val="nothing"/>
      <w:lvlText w:val="%1、"/>
      <w:lvlJc w:val="left"/>
      <w:rPr>
        <w:rFonts w:hint="eastAsia"/>
      </w:rPr>
    </w:lvl>
  </w:abstractNum>
  <w:abstractNum w:abstractNumId="2">
    <w:nsid w:val="3843FBED"/>
    <w:multiLevelType w:val="singleLevel"/>
    <w:tmpl w:val="3843FBE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MjkyYjY0ZTA3ODgwNWYzMDIyZDIyZDZjMjU5MGYifQ=="/>
  </w:docVars>
  <w:rsids>
    <w:rsidRoot w:val="00000000"/>
    <w:rsid w:val="00A46138"/>
    <w:rsid w:val="00BC1E12"/>
    <w:rsid w:val="028E382A"/>
    <w:rsid w:val="02956D77"/>
    <w:rsid w:val="03942A31"/>
    <w:rsid w:val="04035DD2"/>
    <w:rsid w:val="046E52E4"/>
    <w:rsid w:val="04801CC7"/>
    <w:rsid w:val="04A13B9C"/>
    <w:rsid w:val="06354DFF"/>
    <w:rsid w:val="064562B0"/>
    <w:rsid w:val="07923E6C"/>
    <w:rsid w:val="07C80D7C"/>
    <w:rsid w:val="08DF02AB"/>
    <w:rsid w:val="098F6313"/>
    <w:rsid w:val="09CA6D90"/>
    <w:rsid w:val="0AFD2CB2"/>
    <w:rsid w:val="0B563E1A"/>
    <w:rsid w:val="0B726A4D"/>
    <w:rsid w:val="0D054530"/>
    <w:rsid w:val="0DCF4D92"/>
    <w:rsid w:val="0F9067A2"/>
    <w:rsid w:val="0FE12B5A"/>
    <w:rsid w:val="10E62F94"/>
    <w:rsid w:val="12B502CE"/>
    <w:rsid w:val="15F106C0"/>
    <w:rsid w:val="161F0C76"/>
    <w:rsid w:val="171B30F9"/>
    <w:rsid w:val="18D503A7"/>
    <w:rsid w:val="1C752FA8"/>
    <w:rsid w:val="1D80337E"/>
    <w:rsid w:val="1F953961"/>
    <w:rsid w:val="20376F70"/>
    <w:rsid w:val="205E01F7"/>
    <w:rsid w:val="20631369"/>
    <w:rsid w:val="21A35C90"/>
    <w:rsid w:val="2690489B"/>
    <w:rsid w:val="26B80661"/>
    <w:rsid w:val="273035EE"/>
    <w:rsid w:val="28613170"/>
    <w:rsid w:val="288F41F4"/>
    <w:rsid w:val="28DB41F8"/>
    <w:rsid w:val="28F31788"/>
    <w:rsid w:val="28FF44CE"/>
    <w:rsid w:val="29973107"/>
    <w:rsid w:val="29DB01C2"/>
    <w:rsid w:val="2B5135D5"/>
    <w:rsid w:val="2BB16660"/>
    <w:rsid w:val="2BC93C0E"/>
    <w:rsid w:val="2C626E71"/>
    <w:rsid w:val="2CCC6353"/>
    <w:rsid w:val="2D056B20"/>
    <w:rsid w:val="2FD91648"/>
    <w:rsid w:val="33DD5D26"/>
    <w:rsid w:val="33F464A6"/>
    <w:rsid w:val="34B47259"/>
    <w:rsid w:val="36693F11"/>
    <w:rsid w:val="371563A4"/>
    <w:rsid w:val="3868554E"/>
    <w:rsid w:val="3A267443"/>
    <w:rsid w:val="3B3600AF"/>
    <w:rsid w:val="3C8F44D4"/>
    <w:rsid w:val="3D246DE0"/>
    <w:rsid w:val="3E597C5F"/>
    <w:rsid w:val="3EA034A1"/>
    <w:rsid w:val="3EEF72A4"/>
    <w:rsid w:val="3FCD1846"/>
    <w:rsid w:val="401F2910"/>
    <w:rsid w:val="409D5461"/>
    <w:rsid w:val="41634EFE"/>
    <w:rsid w:val="427C6402"/>
    <w:rsid w:val="43046A7E"/>
    <w:rsid w:val="43F500B0"/>
    <w:rsid w:val="44536874"/>
    <w:rsid w:val="47486892"/>
    <w:rsid w:val="49583B27"/>
    <w:rsid w:val="4C0849EF"/>
    <w:rsid w:val="4FFB486F"/>
    <w:rsid w:val="5043249A"/>
    <w:rsid w:val="51D30376"/>
    <w:rsid w:val="523807BA"/>
    <w:rsid w:val="54224ABC"/>
    <w:rsid w:val="557650C0"/>
    <w:rsid w:val="55FD64F0"/>
    <w:rsid w:val="562C3EB6"/>
    <w:rsid w:val="59197F62"/>
    <w:rsid w:val="59DB6D12"/>
    <w:rsid w:val="5BEA2363"/>
    <w:rsid w:val="5C635E0D"/>
    <w:rsid w:val="5CCD7CBB"/>
    <w:rsid w:val="5D7E2D63"/>
    <w:rsid w:val="5DCF4E9B"/>
    <w:rsid w:val="5E2E29DB"/>
    <w:rsid w:val="60FB78B8"/>
    <w:rsid w:val="623A3138"/>
    <w:rsid w:val="6408210E"/>
    <w:rsid w:val="66934C5F"/>
    <w:rsid w:val="68C80CA8"/>
    <w:rsid w:val="69F97106"/>
    <w:rsid w:val="6A822285"/>
    <w:rsid w:val="6C3B62C3"/>
    <w:rsid w:val="6C571D24"/>
    <w:rsid w:val="6CDE470A"/>
    <w:rsid w:val="6CDF30F3"/>
    <w:rsid w:val="6DA94052"/>
    <w:rsid w:val="6EDE64ED"/>
    <w:rsid w:val="705949D0"/>
    <w:rsid w:val="72531FE2"/>
    <w:rsid w:val="72C20189"/>
    <w:rsid w:val="730E1012"/>
    <w:rsid w:val="74CB56C9"/>
    <w:rsid w:val="74D252CE"/>
    <w:rsid w:val="76B63B2B"/>
    <w:rsid w:val="76CD220E"/>
    <w:rsid w:val="77702567"/>
    <w:rsid w:val="78276D39"/>
    <w:rsid w:val="79BE0C60"/>
    <w:rsid w:val="79D35A74"/>
    <w:rsid w:val="7DAE537A"/>
    <w:rsid w:val="7E236902"/>
    <w:rsid w:val="7E6026A7"/>
    <w:rsid w:val="7F076C05"/>
    <w:rsid w:val="7F09322F"/>
    <w:rsid w:val="7F277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topLinePunct/>
      <w:adjustRightInd w:val="0"/>
      <w:snapToGrid w:val="0"/>
      <w:spacing w:before="160" w:line="240" w:lineRule="atLeast"/>
      <w:ind w:firstLine="420"/>
      <w:jc w:val="left"/>
    </w:pPr>
    <w:rPr>
      <w:rFonts w:ascii="Times New Roman" w:hAnsi="Times New Roman" w:eastAsia="宋体" w:cs="Arial"/>
      <w:sz w:val="21"/>
      <w:szCs w:val="21"/>
    </w:rPr>
  </w:style>
  <w:style w:type="paragraph" w:styleId="3">
    <w:name w:val="Body Text Indent"/>
    <w:basedOn w:val="1"/>
    <w:next w:val="1"/>
    <w:qFormat/>
    <w:uiPriority w:val="0"/>
    <w:pPr>
      <w:ind w:firstLine="560"/>
    </w:pPr>
    <w:rPr>
      <w:rFonts w:ascii="宋体" w:hAnsi="宋体"/>
      <w:kern w:val="0"/>
      <w:szCs w:val="28"/>
    </w:rPr>
  </w:style>
  <w:style w:type="paragraph" w:styleId="4">
    <w:name w:val="Normal Indent"/>
    <w:basedOn w:val="1"/>
    <w:qFormat/>
    <w:uiPriority w:val="0"/>
    <w:pPr>
      <w:spacing w:line="360" w:lineRule="auto"/>
      <w:ind w:firstLine="420" w:firstLineChars="200"/>
    </w:pPr>
    <w:rPr>
      <w:rFonts w:ascii="Calibri" w:hAnsi="Calibri"/>
      <w:sz w:val="24"/>
    </w:rPr>
  </w:style>
  <w:style w:type="paragraph" w:styleId="5">
    <w:name w:val="index 5"/>
    <w:basedOn w:val="1"/>
    <w:next w:val="1"/>
    <w:unhideWhenUsed/>
    <w:qFormat/>
    <w:uiPriority w:val="99"/>
    <w:rPr>
      <w:rFonts w:ascii="方正楷体_GBK" w:eastAsia="方正楷体_GBK"/>
      <w:sz w:val="32"/>
      <w:szCs w:val="32"/>
    </w:rPr>
  </w:style>
  <w:style w:type="paragraph" w:styleId="6">
    <w:name w:val="Body Text"/>
    <w:basedOn w:val="1"/>
    <w:next w:val="7"/>
    <w:qFormat/>
    <w:uiPriority w:val="0"/>
    <w:pPr>
      <w:adjustRightInd w:val="0"/>
      <w:snapToGrid w:val="0"/>
      <w:spacing w:line="300" w:lineRule="auto"/>
    </w:pPr>
    <w:rPr>
      <w:rFonts w:eastAsia="黑体"/>
      <w:sz w:val="36"/>
    </w:rPr>
  </w:style>
  <w:style w:type="paragraph" w:styleId="7">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line="660" w:lineRule="exact"/>
      <w:ind w:firstLine="705"/>
    </w:pPr>
    <w:rPr>
      <w:rFonts w:ascii="仿宋_GB2312" w:eastAsia="仿宋_GB2312"/>
      <w:color w:val="000000"/>
      <w:sz w:val="36"/>
      <w:szCs w:val="36"/>
    </w:rPr>
  </w:style>
  <w:style w:type="paragraph" w:styleId="11">
    <w:name w:val="Body Text 2"/>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0"/>
    <w:pPr>
      <w:ind w:firstLine="420" w:firstLineChars="100"/>
    </w:pPr>
    <w:rPr>
      <w:rFonts w:ascii="Times New Roman" w:hAnsi="Times New Roman" w:eastAsia="宋体" w:cs="Times New Roman"/>
    </w:rPr>
  </w:style>
  <w:style w:type="character" w:styleId="16">
    <w:name w:val="Strong"/>
    <w:basedOn w:val="15"/>
    <w:qFormat/>
    <w:uiPriority w:val="0"/>
    <w:rPr>
      <w:b/>
    </w:rPr>
  </w:style>
  <w:style w:type="paragraph" w:customStyle="1" w:styleId="17">
    <w:name w:val="正文文本1"/>
    <w:basedOn w:val="1"/>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8">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19">
    <w:name w:val="b"/>
    <w:basedOn w:val="1"/>
    <w:qFormat/>
    <w:uiPriority w:val="0"/>
    <w:pPr>
      <w:ind w:firstLine="560"/>
    </w:pPr>
    <w:rPr>
      <w:rFonts w:ascii="宋体" w:hAnsi="宋体"/>
    </w:rPr>
  </w:style>
  <w:style w:type="paragraph" w:customStyle="1" w:styleId="20">
    <w:name w:val="Plain Text"/>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2194</Words>
  <Characters>2334</Characters>
  <Lines>0</Lines>
  <Paragraphs>0</Paragraphs>
  <TotalTime>29</TotalTime>
  <ScaleCrop>false</ScaleCrop>
  <LinksUpToDate>false</LinksUpToDate>
  <CharactersWithSpaces>2400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ty</dc:creator>
  <cp:lastModifiedBy>王鹏博</cp:lastModifiedBy>
  <cp:lastPrinted>2023-09-15T10:26:00Z</cp:lastPrinted>
  <dcterms:modified xsi:type="dcterms:W3CDTF">2024-10-10T07:11:45Z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5FE5F9391D64462887E1ED9278B9EB90_13</vt:lpwstr>
  </property>
</Properties>
</file>