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20AF6">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靖宇镇人民政府2023年度衔接及整合资金</w:t>
      </w:r>
    </w:p>
    <w:p w14:paraId="1DC685FC">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使用情况绩效自评总结</w:t>
      </w:r>
    </w:p>
    <w:p w14:paraId="7C77D853">
      <w:pPr>
        <w:keepNext w:val="0"/>
        <w:keepLines w:val="0"/>
        <w:pageBreakBefore w:val="0"/>
        <w:kinsoku/>
        <w:wordWrap/>
        <w:overflowPunct/>
        <w:topLinePunct w:val="0"/>
        <w:autoSpaceDE/>
        <w:autoSpaceDN/>
        <w:bidi w:val="0"/>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县财政局：</w:t>
      </w:r>
    </w:p>
    <w:p w14:paraId="5265D59D">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lang w:val="en-US" w:eastAsia="zh-CN"/>
        </w:rPr>
        <w:t>局印发</w:t>
      </w:r>
      <w:r>
        <w:rPr>
          <w:rFonts w:hint="eastAsia" w:ascii="仿宋_GB2312" w:hAnsi="仿宋_GB2312" w:eastAsia="仿宋_GB2312" w:cs="仿宋_GB2312"/>
          <w:sz w:val="32"/>
          <w:szCs w:val="32"/>
          <w:lang w:eastAsia="zh-CN"/>
        </w:rPr>
        <w:t>《关于对202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年度衔接及整合资金使用情况开展绩效自评总结工作的通知》（</w:t>
      </w:r>
      <w:r>
        <w:rPr>
          <w:rFonts w:hint="eastAsia" w:ascii="仿宋_GB2312" w:hAnsi="仿宋_GB2312" w:eastAsia="仿宋_GB2312" w:cs="仿宋_GB2312"/>
          <w:sz w:val="32"/>
          <w:szCs w:val="32"/>
          <w:lang w:val="en-US" w:eastAsia="zh-CN"/>
        </w:rPr>
        <w:t>靖财农</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603</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lang w:eastAsia="zh-CN"/>
        </w:rPr>
        <w:t>要求，现将</w:t>
      </w:r>
      <w:r>
        <w:rPr>
          <w:rFonts w:hint="eastAsia" w:ascii="仿宋_GB2312" w:hAnsi="仿宋_GB2312" w:eastAsia="仿宋_GB2312" w:cs="仿宋_GB2312"/>
          <w:sz w:val="32"/>
          <w:szCs w:val="32"/>
          <w:lang w:val="en-US" w:eastAsia="zh-CN"/>
        </w:rPr>
        <w:t>靖宇镇人民政府2023年度</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lang w:val="en-US" w:eastAsia="zh-CN"/>
        </w:rPr>
        <w:t>及整合资金使用情况绩效自评总结</w:t>
      </w:r>
      <w:r>
        <w:rPr>
          <w:rFonts w:hint="eastAsia" w:ascii="仿宋_GB2312" w:hAnsi="仿宋_GB2312" w:eastAsia="仿宋_GB2312" w:cs="仿宋_GB2312"/>
          <w:sz w:val="32"/>
          <w:szCs w:val="32"/>
          <w:lang w:eastAsia="zh-CN"/>
        </w:rPr>
        <w:t>如下：</w:t>
      </w:r>
    </w:p>
    <w:p w14:paraId="67CA014E">
      <w:pPr>
        <w:keepNext w:val="0"/>
        <w:keepLines w:val="0"/>
        <w:pageBreakBefore w:val="0"/>
        <w:numPr>
          <w:ilvl w:val="0"/>
          <w:numId w:val="0"/>
        </w:numPr>
        <w:kinsoku/>
        <w:wordWrap/>
        <w:overflowPunct/>
        <w:topLinePunct w:val="0"/>
        <w:autoSpaceDE/>
        <w:autoSpaceDN/>
        <w:bidi w:val="0"/>
        <w:spacing w:line="4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b w:val="0"/>
          <w:bCs w:val="0"/>
          <w:color w:val="auto"/>
          <w:sz w:val="32"/>
          <w:szCs w:val="32"/>
          <w:lang w:val="en-US" w:eastAsia="zh-CN"/>
        </w:rPr>
        <w:t>一、项目资金基本情况</w:t>
      </w:r>
      <w:bookmarkStart w:id="0" w:name="_GoBack"/>
      <w:bookmarkEnd w:id="0"/>
    </w:p>
    <w:p w14:paraId="2A86C5FA">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县政府印发的《靖宇县2023年财政涉农资金统筹整合使用方案》和县委农村工作领导小组项目资金批复文件以及县财政下达的资金文件，2023年我单位衔接及整合资金总计408.5587万元（包括衔接资金71.6787万元），共安排项目7个，其中产业项目2个，资金212.6万元，基础设施建设项目2个，资金185万元，其他项目3个，资金10.9587万元。</w:t>
      </w:r>
    </w:p>
    <w:p w14:paraId="4D722E9E">
      <w:pPr>
        <w:keepNext w:val="0"/>
        <w:keepLines w:val="0"/>
        <w:pageBreakBefore w:val="0"/>
        <w:numPr>
          <w:ilvl w:val="0"/>
          <w:numId w:val="0"/>
        </w:numPr>
        <w:kinsoku/>
        <w:wordWrap/>
        <w:overflowPunct/>
        <w:topLinePunct w:val="0"/>
        <w:autoSpaceDE/>
        <w:autoSpaceDN/>
        <w:bidi w:val="0"/>
        <w:spacing w:line="48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二、项目绩效管理情况</w:t>
      </w:r>
    </w:p>
    <w:p w14:paraId="6D1C478A">
      <w:pPr>
        <w:keepNext w:val="0"/>
        <w:keepLines w:val="0"/>
        <w:pageBreakBefore w:val="0"/>
        <w:numPr>
          <w:ilvl w:val="0"/>
          <w:numId w:val="0"/>
        </w:numPr>
        <w:kinsoku/>
        <w:wordWrap/>
        <w:overflowPunct/>
        <w:topLinePunct w:val="0"/>
        <w:autoSpaceDE/>
        <w:autoSpaceDN/>
        <w:bidi w:val="0"/>
        <w:spacing w:line="48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（一）绩效管理</w:t>
      </w:r>
    </w:p>
    <w:p w14:paraId="5808694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按照《靖宇县统筹整合使用财政涉农资金管理办法》(靖政发〔2021〕23号）和《靖宇县财政衔接推进乡村振兴补助资金管理实施细则》（靖政办发〔2021〕50号）文件要求，为加强衔接及整合资金管理工作，我单位根据项目类别对所有项目分别设定绩效目标，包括数量指标、质量指标、时效指标、社会效益指标、可持续影响指标、服务对象满意度指标等。并在实施过程中按照绩效目标设定情况进行全方位全过程把关，确保项目保质保量圆满完成。在县财政局和县乡村振兴服务中心指导下，我单位对每一个项目均填报了《绩效目标申报表》，县财政局按照项目大类，分别下达了绩效目标批复文件，明确了目标任务。为完成好项目绩效目标，在项目实施过程中，由主管人员定期开展项目实施情况和资金支出进度跟踪问查，全力推进项目建设，紧跟项目进度，加快资金支付进度。项目建设过程中，按照县财政局工作要求，填报了项目《绩效运行监控表》。 </w:t>
      </w:r>
    </w:p>
    <w:p w14:paraId="2EE234E8">
      <w:pPr>
        <w:keepNext w:val="0"/>
        <w:keepLines w:val="0"/>
        <w:pageBreakBefore w:val="0"/>
        <w:numPr>
          <w:ilvl w:val="0"/>
          <w:numId w:val="0"/>
        </w:numPr>
        <w:kinsoku/>
        <w:wordWrap/>
        <w:overflowPunct/>
        <w:topLinePunct w:val="0"/>
        <w:autoSpaceDE/>
        <w:autoSpaceDN/>
        <w:bidi w:val="0"/>
        <w:spacing w:line="48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（二）公告公示情况</w:t>
      </w:r>
    </w:p>
    <w:p w14:paraId="5FAB898F">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每一个项目，开工前都在所在村屯进行公告公示。项目竣工后，将竣工结算结果先行公示，无反馈问题后，再进行最终结算付款。在各类检查中没有收到全国12317防止返贫监测和乡村振兴咨询服务平台(简称12317平台)反馈问题。</w:t>
      </w:r>
    </w:p>
    <w:p w14:paraId="4152E17A">
      <w:pPr>
        <w:keepNext w:val="0"/>
        <w:keepLines w:val="0"/>
        <w:pageBreakBefore w:val="0"/>
        <w:numPr>
          <w:ilvl w:val="0"/>
          <w:numId w:val="0"/>
        </w:numPr>
        <w:kinsoku/>
        <w:wordWrap/>
        <w:overflowPunct/>
        <w:topLinePunct w:val="0"/>
        <w:autoSpaceDE/>
        <w:autoSpaceDN/>
        <w:bidi w:val="0"/>
        <w:spacing w:line="48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三、目标完成情况分析</w:t>
      </w:r>
    </w:p>
    <w:p w14:paraId="0B2054C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80" w:lineRule="exact"/>
        <w:ind w:right="0" w:rightChars="0" w:firstLine="643" w:firstLineChars="200"/>
        <w:jc w:val="both"/>
        <w:textAlignment w:val="auto"/>
        <w:rPr>
          <w:rFonts w:hint="eastAsia" w:ascii="楷体" w:hAnsi="楷体" w:eastAsia="楷体" w:cs="楷体"/>
          <w:b/>
          <w:bCs/>
          <w:color w:val="auto"/>
          <w:spacing w:val="0"/>
          <w:w w:val="100"/>
          <w:position w:val="0"/>
          <w:sz w:val="32"/>
          <w:szCs w:val="32"/>
          <w:highlight w:val="none"/>
          <w:u w:val="none"/>
          <w:lang w:val="en-US" w:eastAsia="zh-CN"/>
        </w:rPr>
      </w:pPr>
      <w:r>
        <w:rPr>
          <w:rFonts w:hint="eastAsia" w:ascii="楷体" w:hAnsi="楷体" w:eastAsia="楷体" w:cs="楷体"/>
          <w:b/>
          <w:bCs/>
          <w:color w:val="auto"/>
          <w:spacing w:val="0"/>
          <w:w w:val="100"/>
          <w:position w:val="0"/>
          <w:sz w:val="32"/>
          <w:szCs w:val="32"/>
          <w:highlight w:val="none"/>
          <w:u w:val="none"/>
          <w:lang w:val="en-US" w:eastAsia="zh-CN"/>
        </w:rPr>
        <w:t>（一）预算执行率</w:t>
      </w:r>
    </w:p>
    <w:p w14:paraId="4307696A">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2023年我单位衔接及整合资金资金合计安排408.5587万元，截止2024年5月31日，实际支出231.3152万元，完成56.62%。结转资金0万元。</w:t>
      </w:r>
    </w:p>
    <w:p w14:paraId="6D7569F1">
      <w:pPr>
        <w:keepNext w:val="0"/>
        <w:keepLines w:val="0"/>
        <w:pageBreakBefore w:val="0"/>
        <w:numPr>
          <w:ilvl w:val="0"/>
          <w:numId w:val="0"/>
        </w:numPr>
        <w:kinsoku/>
        <w:wordWrap/>
        <w:overflowPunct/>
        <w:topLinePunct w:val="0"/>
        <w:autoSpaceDE/>
        <w:autoSpaceDN/>
        <w:bidi w:val="0"/>
        <w:spacing w:line="480" w:lineRule="exact"/>
        <w:ind w:firstLine="643" w:firstLineChars="200"/>
        <w:jc w:val="both"/>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（二）分类资金使用效益</w:t>
      </w:r>
    </w:p>
    <w:p w14:paraId="261AEB65">
      <w:pPr>
        <w:pStyle w:val="11"/>
        <w:keepNext w:val="0"/>
        <w:keepLines w:val="0"/>
        <w:pageBreakBefore w:val="0"/>
        <w:kinsoku/>
        <w:wordWrap/>
        <w:overflowPunct/>
        <w:topLinePunct w:val="0"/>
        <w:autoSpaceDE/>
        <w:autoSpaceDN/>
        <w:bidi w:val="0"/>
        <w:spacing w:line="48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1.产业项目。</w:t>
      </w:r>
    </w:p>
    <w:p w14:paraId="28397DF5">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①2023年度靖宇镇“</w:t>
      </w:r>
      <w:r>
        <w:rPr>
          <w:rFonts w:hint="default" w:ascii="仿宋_GB2312" w:hAnsi="仿宋_GB2312" w:eastAsia="仿宋_GB2312" w:cs="仿宋_GB2312"/>
          <w:sz w:val="32"/>
          <w:szCs w:val="32"/>
          <w:lang w:val="en-US" w:eastAsia="zh-CN"/>
        </w:rPr>
        <w:t>以奖代补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使用衔接资金10.22万元，对有劳动能力的脱贫农户自行发展的农作物、经济作物、中药材、畜牧类等产业项目进行资金补贴，激发脱贫群众发展产业内生动力，推进乡村振兴战略实施，不断提高农村群众的生活质量，增加了产业发展收入。</w:t>
      </w:r>
      <w:r>
        <w:rPr>
          <w:rFonts w:hint="eastAsia" w:ascii="仿宋_GB2312" w:hAnsi="仿宋_GB2312" w:eastAsia="仿宋_GB2312" w:cs="仿宋_GB2312"/>
          <w:kern w:val="2"/>
          <w:sz w:val="32"/>
          <w:szCs w:val="32"/>
          <w:lang w:val="en-US" w:eastAsia="zh-CN" w:bidi="ar-SA"/>
        </w:rPr>
        <w:t>因年初预算数据不够精准导致预算资金未全部使用。</w:t>
      </w:r>
    </w:p>
    <w:p w14:paraId="2E1E8090">
      <w:pPr>
        <w:keepNext w:val="0"/>
        <w:keepLines w:val="0"/>
        <w:pageBreakBefore w:val="0"/>
        <w:kinsoku/>
        <w:wordWrap/>
        <w:overflowPunct/>
        <w:topLinePunct w:val="0"/>
        <w:autoSpaceDE/>
        <w:autoSpaceDN/>
        <w:bidi w:val="0"/>
        <w:spacing w:line="4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靖宇县靖宇镇河南村牛场建设项目。使用整合资金166万元，现已完成施工，但因县财政财力不足，未下达结算资金，所以尚未结算，截止目前已拨付衔接资金60万元。该项目为2023年新建项目，已完成新建牛舍2栋，每栋360平方米，总面积720平方米；新建饲料库房1栋，建筑面积201平方米；新建化粪池、消毒池、化尸池、围栏、给排水管线、电气线路等配套设施。该项目完成年初建设目标，用以增加村集体收入，收益率不低于银行同期贷款利率，带动周边农户经济发展。</w:t>
      </w:r>
    </w:p>
    <w:p w14:paraId="2A84A36D">
      <w:pPr>
        <w:keepNext w:val="0"/>
        <w:keepLines w:val="0"/>
        <w:pageBreakBefore w:val="0"/>
        <w:numPr>
          <w:ilvl w:val="0"/>
          <w:numId w:val="0"/>
        </w:numPr>
        <w:kinsoku/>
        <w:wordWrap/>
        <w:overflowPunct/>
        <w:topLinePunct w:val="0"/>
        <w:autoSpaceDE/>
        <w:autoSpaceDN/>
        <w:bidi w:val="0"/>
        <w:spacing w:line="48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2.基础设施建设项目。</w:t>
      </w:r>
    </w:p>
    <w:p w14:paraId="22EA3DF5">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靖宇镇永生村一撮毛屯沥青路建设项目。使用整合资金83.0827万元，该项目为2023年新建项目，已完成年初目标。新建沥青路全长1216.1m。道路标准横断面形式为(0.5m路肩+3m车道+0.5m路肩)。该项目改善了居民生产生活条件，方便了百姓产业生产。</w:t>
      </w:r>
    </w:p>
    <w:p w14:paraId="2F9BE41B">
      <w:pPr>
        <w:keepNext w:val="0"/>
        <w:keepLines w:val="0"/>
        <w:pageBreakBefore w:val="0"/>
        <w:kinsoku/>
        <w:wordWrap/>
        <w:overflowPunct/>
        <w:topLinePunct w:val="0"/>
        <w:autoSpaceDE/>
        <w:autoSpaceDN/>
        <w:bidi w:val="0"/>
        <w:spacing w:line="4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靖宇镇靖安村示范创建项目。使用整合资金98.129万元，现已完成施工，但因县财政财力不足，未下达结算资金，所以尚未结算，截止目前已拨付67.8038万元。该项目位于靖宇镇靖安村，为2023年新建项目，已完成年初目标。项目改建边沟2条，总长度301.4m,其中毛石边沟283.4m，门前过道管涵18m，门前混凝土过道盖板34m。新建LED太阳能路灯127盏。</w:t>
      </w:r>
    </w:p>
    <w:p w14:paraId="77A1B4B3">
      <w:pPr>
        <w:pStyle w:val="11"/>
        <w:keepNext w:val="0"/>
        <w:keepLines w:val="0"/>
        <w:pageBreakBefore w:val="0"/>
        <w:numPr>
          <w:ilvl w:val="0"/>
          <w:numId w:val="0"/>
        </w:numPr>
        <w:kinsoku/>
        <w:wordWrap/>
        <w:overflowPunct/>
        <w:topLinePunct w:val="0"/>
        <w:autoSpaceDE/>
        <w:autoSpaceDN/>
        <w:bidi w:val="0"/>
        <w:spacing w:line="48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3.其他项目。</w:t>
      </w:r>
    </w:p>
    <w:p w14:paraId="17FA2F0C">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①靖宇镇2023年春季、秋季学期“雨露计划”项目。使用整合资金3.75万元，资助建档立卡脱贫户及监测对象子女人数25人次，作为人才振兴的重要支点，提升农村新成长劳动力技能素质，为学子实现更加充分、更高质量的就业，增加家庭收入，实现一人长期就业、全家稳定脱贫的目标。因年初预算数据不够精准导致预算资金未全部使用。</w:t>
      </w:r>
    </w:p>
    <w:p w14:paraId="6CECA492">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②靖宇镇2021-2023年示范村村庄规划编制工作。使用整合资金5万元，完成靖安村2021-2023年示范村村庄规划编制，已完成年初目标。</w:t>
      </w:r>
    </w:p>
    <w:p w14:paraId="6218ACB9">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③靖宇镇外出务工一次性往返交通补助项目。使用衔接资金1.4587万元，该项目落实国家政策，受益脱贫人口及监测对象27人，激发脱贫人口及监测对象务工增收的积极性，增强脱贫稳定性，已完成年初目标。</w:t>
      </w:r>
    </w:p>
    <w:p w14:paraId="7D08B3C6">
      <w:pPr>
        <w:pStyle w:val="11"/>
        <w:keepNext w:val="0"/>
        <w:keepLines w:val="0"/>
        <w:pageBreakBefore w:val="0"/>
        <w:numPr>
          <w:ilvl w:val="0"/>
          <w:numId w:val="0"/>
        </w:numPr>
        <w:kinsoku/>
        <w:wordWrap/>
        <w:overflowPunct/>
        <w:topLinePunct w:val="0"/>
        <w:autoSpaceDE/>
        <w:autoSpaceDN/>
        <w:bidi w:val="0"/>
        <w:spacing w:line="480" w:lineRule="exact"/>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偏离绩效目标的原因</w:t>
      </w:r>
    </w:p>
    <w:p w14:paraId="2F4EF2B4">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无</w:t>
      </w:r>
    </w:p>
    <w:p w14:paraId="226B370F">
      <w:pPr>
        <w:pStyle w:val="11"/>
        <w:keepNext w:val="0"/>
        <w:keepLines w:val="0"/>
        <w:pageBreakBefore w:val="0"/>
        <w:numPr>
          <w:ilvl w:val="0"/>
          <w:numId w:val="1"/>
        </w:numPr>
        <w:kinsoku/>
        <w:wordWrap/>
        <w:overflowPunct/>
        <w:topLinePunct w:val="0"/>
        <w:autoSpaceDE/>
        <w:autoSpaceDN/>
        <w:bidi w:val="0"/>
        <w:spacing w:line="48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整改措施</w:t>
      </w:r>
    </w:p>
    <w:p w14:paraId="0334C0FA">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今后将持续严格按照衔接及整合资金使用管理要求，明确年度工作任务，合理设定绩效目标，提高年初预算准确率，确保项目有序开展，加快资金支付进度，后续坚持管理监督，为资金项目管理保驾护航。</w:t>
      </w:r>
    </w:p>
    <w:p w14:paraId="2BA48C77">
      <w:pPr>
        <w:keepNext w:val="0"/>
        <w:keepLines w:val="0"/>
        <w:pageBreakBefore w:val="0"/>
        <w:numPr>
          <w:ilvl w:val="0"/>
          <w:numId w:val="0"/>
        </w:numPr>
        <w:kinsoku/>
        <w:wordWrap/>
        <w:overflowPunct/>
        <w:topLinePunct w:val="0"/>
        <w:autoSpaceDE/>
        <w:autoSpaceDN/>
        <w:bidi w:val="0"/>
        <w:spacing w:line="480" w:lineRule="exact"/>
        <w:ind w:firstLine="640" w:firstLineChars="200"/>
        <w:jc w:val="both"/>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sz w:val="32"/>
          <w:szCs w:val="32"/>
          <w:lang w:val="en-US" w:eastAsia="zh-CN"/>
        </w:rPr>
        <w:t>六、</w:t>
      </w:r>
      <w:r>
        <w:rPr>
          <w:rFonts w:hint="eastAsia" w:ascii="黑体" w:hAnsi="黑体" w:eastAsia="黑体" w:cs="黑体"/>
          <w:color w:val="auto"/>
          <w:kern w:val="2"/>
          <w:sz w:val="32"/>
          <w:szCs w:val="32"/>
          <w:highlight w:val="none"/>
          <w:lang w:val="en-US" w:eastAsia="zh-CN" w:bidi="ar-SA"/>
        </w:rPr>
        <w:t>机制创新</w:t>
      </w:r>
    </w:p>
    <w:p w14:paraId="21737DA3">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在衔接及整合资金项目管理方面，项目资金由财政所派专人管理，做到专款专用。项目资金如有结余做退回财政处理，坚决不挪做他用。</w:t>
      </w:r>
    </w:p>
    <w:p w14:paraId="2851D028">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基础设施上坚持便民利民原则，完善基础设施建设。在提升群众生活的舒适性同时满足居民便捷性的基础上，因地制宜谋划基础设施项目。为经济社会发展打牢根基，让群众切实受益，提升群众获得感和幸福感。</w:t>
      </w:r>
    </w:p>
    <w:p w14:paraId="33DB8EB8">
      <w:pPr>
        <w:ind w:firstLine="640" w:firstLineChars="200"/>
        <w:rPr>
          <w:rFonts w:hint="eastAsia" w:ascii="仿宋_GB2312" w:hAnsi="仿宋_GB2312" w:eastAsia="仿宋_GB2312" w:cs="仿宋_GB2312"/>
          <w:sz w:val="32"/>
          <w:szCs w:val="32"/>
          <w:lang w:val="en-US" w:eastAsia="zh-CN"/>
        </w:rPr>
      </w:pPr>
    </w:p>
    <w:p w14:paraId="4A0AF621">
      <w:pPr>
        <w:pStyle w:val="11"/>
        <w:rPr>
          <w:rFonts w:hint="eastAsia" w:ascii="仿宋_GB2312" w:hAnsi="仿宋_GB2312" w:eastAsia="仿宋_GB2312" w:cs="仿宋_GB2312"/>
          <w:color w:val="auto"/>
          <w:kern w:val="2"/>
          <w:sz w:val="32"/>
          <w:szCs w:val="32"/>
          <w:lang w:val="en-US" w:eastAsia="zh-CN" w:bidi="ar-SA"/>
        </w:rPr>
      </w:pPr>
    </w:p>
    <w:p w14:paraId="001D36E5">
      <w:pPr>
        <w:pStyle w:val="11"/>
        <w:jc w:val="righ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靖宇县靖宇镇人民政府</w:t>
      </w:r>
    </w:p>
    <w:p w14:paraId="7BE9B0FA">
      <w:pPr>
        <w:pStyle w:val="11"/>
        <w:rPr>
          <w:rFonts w:hint="eastAsia" w:ascii="仿宋" w:hAnsi="仿宋" w:eastAsia="仿宋" w:cs="仿宋"/>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2024年6月7日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F2E5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013B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C013B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3FBED"/>
    <w:multiLevelType w:val="singleLevel"/>
    <w:tmpl w:val="3843FBE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NDA2YTg5M2Q2YzNkNTg0MmU2YzdjYzUxZWNiMTQifQ=="/>
  </w:docVars>
  <w:rsids>
    <w:rsidRoot w:val="00000000"/>
    <w:rsid w:val="00A46138"/>
    <w:rsid w:val="028E382A"/>
    <w:rsid w:val="02956D77"/>
    <w:rsid w:val="0323438C"/>
    <w:rsid w:val="04035DD2"/>
    <w:rsid w:val="046E52E4"/>
    <w:rsid w:val="04801CC7"/>
    <w:rsid w:val="04A13B9C"/>
    <w:rsid w:val="064562B0"/>
    <w:rsid w:val="07923E6C"/>
    <w:rsid w:val="07C80D7C"/>
    <w:rsid w:val="08DF02AB"/>
    <w:rsid w:val="098F6313"/>
    <w:rsid w:val="09CA6D90"/>
    <w:rsid w:val="0B563E1A"/>
    <w:rsid w:val="0B726A4D"/>
    <w:rsid w:val="0CD454C9"/>
    <w:rsid w:val="0D054530"/>
    <w:rsid w:val="0D33173D"/>
    <w:rsid w:val="0E8E6930"/>
    <w:rsid w:val="0F9067A2"/>
    <w:rsid w:val="10E62F94"/>
    <w:rsid w:val="12B502CE"/>
    <w:rsid w:val="15F106C0"/>
    <w:rsid w:val="161F0C76"/>
    <w:rsid w:val="171B30F9"/>
    <w:rsid w:val="18D503A7"/>
    <w:rsid w:val="1C752FA8"/>
    <w:rsid w:val="1D80337E"/>
    <w:rsid w:val="1F953961"/>
    <w:rsid w:val="20376F70"/>
    <w:rsid w:val="205E01F7"/>
    <w:rsid w:val="22F4274D"/>
    <w:rsid w:val="2690489B"/>
    <w:rsid w:val="26B80661"/>
    <w:rsid w:val="288F41F4"/>
    <w:rsid w:val="28C25D6C"/>
    <w:rsid w:val="28F31788"/>
    <w:rsid w:val="29973107"/>
    <w:rsid w:val="29DB01C2"/>
    <w:rsid w:val="2B5135D5"/>
    <w:rsid w:val="2BC93C0E"/>
    <w:rsid w:val="2CF17923"/>
    <w:rsid w:val="2D056B20"/>
    <w:rsid w:val="2FD91648"/>
    <w:rsid w:val="33DD5D26"/>
    <w:rsid w:val="33F464A6"/>
    <w:rsid w:val="36693F11"/>
    <w:rsid w:val="371563A4"/>
    <w:rsid w:val="3868554E"/>
    <w:rsid w:val="38D66507"/>
    <w:rsid w:val="39CB1FE4"/>
    <w:rsid w:val="3A267443"/>
    <w:rsid w:val="3B3600AF"/>
    <w:rsid w:val="3C8F44D4"/>
    <w:rsid w:val="3E597C5F"/>
    <w:rsid w:val="3EA034A1"/>
    <w:rsid w:val="3EEF72A4"/>
    <w:rsid w:val="401F2910"/>
    <w:rsid w:val="409D5461"/>
    <w:rsid w:val="427C6402"/>
    <w:rsid w:val="43046A7E"/>
    <w:rsid w:val="43F500B0"/>
    <w:rsid w:val="44536874"/>
    <w:rsid w:val="449F2198"/>
    <w:rsid w:val="47486892"/>
    <w:rsid w:val="49583B27"/>
    <w:rsid w:val="4EF63F6F"/>
    <w:rsid w:val="4FFB486F"/>
    <w:rsid w:val="5043249A"/>
    <w:rsid w:val="51D30376"/>
    <w:rsid w:val="523807BA"/>
    <w:rsid w:val="54224ABC"/>
    <w:rsid w:val="562C3EB6"/>
    <w:rsid w:val="59197F62"/>
    <w:rsid w:val="59DB6D12"/>
    <w:rsid w:val="5BEA2363"/>
    <w:rsid w:val="5C635E0D"/>
    <w:rsid w:val="5D7E2D63"/>
    <w:rsid w:val="5E2E29DB"/>
    <w:rsid w:val="60B552B6"/>
    <w:rsid w:val="60FB78B8"/>
    <w:rsid w:val="623A3138"/>
    <w:rsid w:val="6408210E"/>
    <w:rsid w:val="661549DD"/>
    <w:rsid w:val="66934C5F"/>
    <w:rsid w:val="68C80CA8"/>
    <w:rsid w:val="69F97106"/>
    <w:rsid w:val="6A822285"/>
    <w:rsid w:val="6C3B62C3"/>
    <w:rsid w:val="6CDF30F3"/>
    <w:rsid w:val="6DA94052"/>
    <w:rsid w:val="6EDE64ED"/>
    <w:rsid w:val="705949D0"/>
    <w:rsid w:val="72C20189"/>
    <w:rsid w:val="730E1012"/>
    <w:rsid w:val="74CB56C9"/>
    <w:rsid w:val="74D252CE"/>
    <w:rsid w:val="76B63B2B"/>
    <w:rsid w:val="78276D39"/>
    <w:rsid w:val="782E3B01"/>
    <w:rsid w:val="79BE0C60"/>
    <w:rsid w:val="79D35A74"/>
    <w:rsid w:val="7A875476"/>
    <w:rsid w:val="7DAE537A"/>
    <w:rsid w:val="7E236902"/>
    <w:rsid w:val="7E6026A7"/>
    <w:rsid w:val="7F09322F"/>
    <w:rsid w:val="7F277D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300" w:lineRule="auto"/>
    </w:pPr>
    <w:rPr>
      <w:rFonts w:eastAsia="黑体"/>
      <w:sz w:val="36"/>
    </w:rPr>
  </w:style>
  <w:style w:type="paragraph" w:styleId="3">
    <w:name w:val="toc 2"/>
    <w:basedOn w:val="1"/>
    <w:next w:val="1"/>
    <w:qFormat/>
    <w:uiPriority w:val="0"/>
    <w:pPr>
      <w:widowControl w:val="0"/>
      <w:adjustRightInd w:val="0"/>
      <w:spacing w:line="360" w:lineRule="atLeast"/>
      <w:ind w:left="200" w:leftChars="200"/>
      <w:textAlignment w:val="baseline"/>
    </w:pPr>
    <w:rPr>
      <w:rFonts w:ascii="Times New Roman" w:hAnsi="Times New Roman" w:eastAsia="宋体" w:cs="Times New Roman"/>
      <w:sz w:val="24"/>
      <w:lang w:val="en-US" w:eastAsia="zh-CN" w:bidi="ar-SA"/>
    </w:rPr>
  </w:style>
  <w:style w:type="paragraph" w:styleId="4">
    <w:name w:val="Normal Indent"/>
    <w:basedOn w:val="1"/>
    <w:autoRedefine/>
    <w:qFormat/>
    <w:uiPriority w:val="0"/>
    <w:pPr>
      <w:spacing w:line="360" w:lineRule="auto"/>
      <w:ind w:firstLine="420" w:firstLineChars="200"/>
    </w:pPr>
    <w:rPr>
      <w:rFonts w:ascii="Calibri" w:hAnsi="Calibri"/>
      <w:sz w:val="24"/>
    </w:rPr>
  </w:style>
  <w:style w:type="paragraph" w:styleId="5">
    <w:name w:val="index 5"/>
    <w:basedOn w:val="1"/>
    <w:next w:val="1"/>
    <w:unhideWhenUsed/>
    <w:qFormat/>
    <w:uiPriority w:val="99"/>
    <w:rPr>
      <w:rFonts w:ascii="方正楷体_GBK" w:eastAsia="方正楷体_GBK"/>
      <w:sz w:val="32"/>
      <w:szCs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660" w:lineRule="exact"/>
      <w:ind w:firstLine="705"/>
    </w:pPr>
    <w:rPr>
      <w:rFonts w:ascii="仿宋_GB2312" w:eastAsia="仿宋_GB2312"/>
      <w:color w:val="000000"/>
      <w:sz w:val="36"/>
      <w:szCs w:val="36"/>
    </w:rPr>
  </w:style>
  <w:style w:type="paragraph" w:styleId="9">
    <w:name w:val="Body Text 2"/>
    <w:autoRedefine/>
    <w:qFormat/>
    <w:uiPriority w:val="0"/>
    <w:pPr>
      <w:widowControl w:val="0"/>
      <w:jc w:val="both"/>
    </w:pPr>
    <w:rPr>
      <w:rFonts w:ascii="Times New Roman" w:hAnsi="Times New Roman" w:eastAsia="隶书" w:cs="Times New Roman"/>
      <w:b/>
      <w:spacing w:val="20"/>
      <w:kern w:val="2"/>
      <w:sz w:val="48"/>
      <w:szCs w:val="24"/>
      <w:lang w:val="en-US" w:eastAsia="zh-CN" w:bidi="ar-SA"/>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autoRedefine/>
    <w:qFormat/>
    <w:uiPriority w:val="0"/>
    <w:pPr>
      <w:ind w:firstLine="420" w:firstLineChars="100"/>
    </w:pPr>
    <w:rPr>
      <w:rFonts w:ascii="Times New Roman" w:hAnsi="Times New Roman" w:eastAsia="宋体" w:cs="Times New Roman"/>
    </w:rPr>
  </w:style>
  <w:style w:type="character" w:styleId="14">
    <w:name w:val="Strong"/>
    <w:basedOn w:val="13"/>
    <w:qFormat/>
    <w:uiPriority w:val="0"/>
    <w:rPr>
      <w:b/>
    </w:rPr>
  </w:style>
  <w:style w:type="paragraph" w:customStyle="1" w:styleId="15">
    <w:name w:val="正文文本1"/>
    <w:basedOn w:val="1"/>
    <w:autoRedefine/>
    <w:qFormat/>
    <w:uiPriority w:val="0"/>
    <w:pPr>
      <w:widowControl w:val="0"/>
      <w:shd w:val="clear" w:color="auto" w:fill="FFFFFF"/>
      <w:spacing w:line="377" w:lineRule="auto"/>
      <w:ind w:firstLine="400"/>
    </w:pPr>
    <w:rPr>
      <w:rFonts w:ascii="MingLiU" w:hAnsi="MingLiU" w:eastAsia="MingLiU" w:cs="MingLiU"/>
      <w:sz w:val="30"/>
      <w:szCs w:val="30"/>
      <w:u w:val="none"/>
      <w:lang w:val="zh-CN" w:eastAsia="zh-CN" w:bidi="zh-CN"/>
    </w:rPr>
  </w:style>
  <w:style w:type="paragraph" w:customStyle="1" w:styleId="16">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2049</Words>
  <Characters>2248</Characters>
  <Lines>0</Lines>
  <Paragraphs>0</Paragraphs>
  <TotalTime>14</TotalTime>
  <ScaleCrop>false</ScaleCrop>
  <LinksUpToDate>false</LinksUpToDate>
  <CharactersWithSpaces>2309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dc:creator>
  <cp:lastModifiedBy>呼啦啦</cp:lastModifiedBy>
  <cp:lastPrinted>2023-09-14T01:43:00Z</cp:lastPrinted>
  <dcterms:modified xsi:type="dcterms:W3CDTF">2024-10-09T07:09:16Z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69AF80606CFF44C18041C8C581130A25_13</vt:lpwstr>
  </property>
</Properties>
</file>