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04409">
      <w:pPr>
        <w:pStyle w:val="2"/>
        <w:ind w:left="0" w:leftChars="0" w:firstLine="0" w:firstLineChars="0"/>
        <w:rPr>
          <w:rFonts w:hint="eastAsia" w:ascii="宋体" w:hAnsi="宋体" w:eastAsia="宋体" w:cs="宋体"/>
          <w:sz w:val="28"/>
          <w:szCs w:val="28"/>
          <w:lang w:val="en-US" w:eastAsia="zh-CN"/>
        </w:rPr>
      </w:pPr>
    </w:p>
    <w:p w14:paraId="543E1457">
      <w:pPr>
        <w:numPr>
          <w:ilvl w:val="0"/>
          <w:numId w:val="0"/>
        </w:numPr>
        <w:jc w:val="both"/>
        <w:rPr>
          <w:rFonts w:hint="eastAsia" w:asciiTheme="majorEastAsia" w:hAnsiTheme="majorEastAsia" w:eastAsiaTheme="majorEastAsia" w:cstheme="majorEastAsia"/>
          <w:b/>
          <w:bCs/>
          <w:color w:val="auto"/>
          <w:sz w:val="44"/>
          <w:szCs w:val="44"/>
          <w:lang w:val="en-US" w:eastAsia="zh-CN"/>
        </w:rPr>
      </w:pPr>
    </w:p>
    <w:p w14:paraId="01E20DF4">
      <w:pPr>
        <w:numPr>
          <w:ilvl w:val="0"/>
          <w:numId w:val="0"/>
        </w:numPr>
        <w:jc w:val="both"/>
        <w:rPr>
          <w:rFonts w:hint="eastAsia" w:asciiTheme="majorEastAsia" w:hAnsiTheme="majorEastAsia" w:eastAsiaTheme="majorEastAsia" w:cstheme="majorEastAsia"/>
          <w:b/>
          <w:bCs/>
          <w:color w:val="auto"/>
          <w:sz w:val="44"/>
          <w:szCs w:val="44"/>
          <w:lang w:val="en-US" w:eastAsia="zh-CN"/>
        </w:rPr>
      </w:pPr>
    </w:p>
    <w:p w14:paraId="4349EC40">
      <w:pPr>
        <w:numPr>
          <w:ilvl w:val="0"/>
          <w:numId w:val="0"/>
        </w:numPr>
        <w:jc w:val="both"/>
        <w:rPr>
          <w:rFonts w:hint="eastAsia" w:asciiTheme="majorEastAsia" w:hAnsiTheme="majorEastAsia" w:eastAsiaTheme="majorEastAsia" w:cstheme="majorEastAsia"/>
          <w:b/>
          <w:bCs/>
          <w:color w:val="auto"/>
          <w:sz w:val="44"/>
          <w:szCs w:val="44"/>
          <w:lang w:val="en-US" w:eastAsia="zh-CN"/>
        </w:rPr>
      </w:pPr>
    </w:p>
    <w:p w14:paraId="09C7463C">
      <w:pPr>
        <w:numPr>
          <w:ilvl w:val="0"/>
          <w:numId w:val="0"/>
        </w:numPr>
        <w:jc w:val="both"/>
        <w:rPr>
          <w:rFonts w:hint="eastAsia" w:asciiTheme="majorEastAsia" w:hAnsiTheme="majorEastAsia" w:eastAsiaTheme="majorEastAsia" w:cstheme="majorEastAsia"/>
          <w:b/>
          <w:bCs/>
          <w:color w:val="auto"/>
          <w:sz w:val="44"/>
          <w:szCs w:val="44"/>
          <w:lang w:val="en-US" w:eastAsia="zh-CN"/>
        </w:rPr>
      </w:pPr>
    </w:p>
    <w:p w14:paraId="7AE6CFD6">
      <w:pPr>
        <w:numPr>
          <w:ilvl w:val="0"/>
          <w:numId w:val="0"/>
        </w:numPr>
        <w:jc w:val="both"/>
        <w:rPr>
          <w:rFonts w:hint="eastAsia" w:asciiTheme="majorEastAsia" w:hAnsiTheme="majorEastAsia" w:eastAsiaTheme="majorEastAsia" w:cstheme="majorEastAsia"/>
          <w:b/>
          <w:bCs/>
          <w:color w:val="auto"/>
          <w:sz w:val="44"/>
          <w:szCs w:val="44"/>
          <w:lang w:val="en-US" w:eastAsia="zh-CN"/>
        </w:rPr>
      </w:pPr>
    </w:p>
    <w:p w14:paraId="6DA0FBF0">
      <w:pPr>
        <w:numPr>
          <w:ilvl w:val="0"/>
          <w:numId w:val="0"/>
        </w:numPr>
        <w:jc w:val="both"/>
        <w:rPr>
          <w:rFonts w:hint="eastAsia" w:asciiTheme="majorEastAsia" w:hAnsiTheme="majorEastAsia" w:eastAsiaTheme="majorEastAsia" w:cstheme="majorEastAsia"/>
          <w:b/>
          <w:bCs/>
          <w:color w:val="auto"/>
          <w:sz w:val="44"/>
          <w:szCs w:val="44"/>
          <w:lang w:val="en-US" w:eastAsia="zh-CN"/>
        </w:rPr>
      </w:pPr>
    </w:p>
    <w:p w14:paraId="77DB8397">
      <w:pPr>
        <w:numPr>
          <w:ilvl w:val="0"/>
          <w:numId w:val="0"/>
        </w:numPr>
        <w:jc w:val="both"/>
        <w:rPr>
          <w:rFonts w:hint="eastAsia" w:asciiTheme="majorEastAsia" w:hAnsiTheme="majorEastAsia" w:eastAsiaTheme="majorEastAsia" w:cstheme="majorEastAsia"/>
          <w:b/>
          <w:bCs/>
          <w:color w:val="auto"/>
          <w:sz w:val="44"/>
          <w:szCs w:val="44"/>
          <w:lang w:val="en-US" w:eastAsia="zh-CN"/>
        </w:rPr>
      </w:pPr>
    </w:p>
    <w:p w14:paraId="5DC38934">
      <w:pPr>
        <w:numPr>
          <w:ilvl w:val="0"/>
          <w:numId w:val="0"/>
        </w:numPr>
        <w:jc w:val="both"/>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val="en-US" w:eastAsia="zh-CN"/>
        </w:rPr>
        <w:t>靖宇县景山镇人民政府2023年度衔接及整</w:t>
      </w:r>
    </w:p>
    <w:p w14:paraId="53D3DBB2">
      <w:pPr>
        <w:numPr>
          <w:ilvl w:val="0"/>
          <w:numId w:val="0"/>
        </w:numPr>
        <w:jc w:val="center"/>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val="en-US" w:eastAsia="zh-CN"/>
        </w:rPr>
        <w:t>合资金使用情况绩效自评总结</w:t>
      </w:r>
    </w:p>
    <w:p w14:paraId="738A3D88">
      <w:pPr>
        <w:pStyle w:val="2"/>
        <w:ind w:left="0" w:leftChars="0" w:firstLine="0" w:firstLineChars="0"/>
        <w:jc w:val="center"/>
        <w:rPr>
          <w:rFonts w:hint="default"/>
          <w:b w:val="0"/>
          <w:bCs w:val="0"/>
          <w:sz w:val="36"/>
          <w:szCs w:val="36"/>
          <w:lang w:val="en-US" w:eastAsia="zh-CN"/>
        </w:rPr>
      </w:pPr>
    </w:p>
    <w:p w14:paraId="323AC68E">
      <w:pPr>
        <w:pStyle w:val="1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县财政局：</w:t>
      </w:r>
    </w:p>
    <w:p w14:paraId="3E85F452">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财政</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b w:val="0"/>
          <w:bCs w:val="0"/>
          <w:color w:val="auto"/>
          <w:sz w:val="32"/>
          <w:szCs w:val="32"/>
          <w:lang w:val="en-US" w:eastAsia="zh-CN"/>
        </w:rPr>
        <w:t>印发</w:t>
      </w:r>
      <w:r>
        <w:rPr>
          <w:rFonts w:hint="eastAsia" w:ascii="仿宋_GB2312" w:hAnsi="仿宋_GB2312" w:eastAsia="仿宋_GB2312" w:cs="仿宋_GB2312"/>
          <w:sz w:val="32"/>
          <w:szCs w:val="32"/>
          <w:lang w:eastAsia="zh-CN"/>
        </w:rPr>
        <w:t>《关于对202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年度衔接及整合资金使用情况开展绩效自评总结工作的通知》（</w:t>
      </w:r>
      <w:r>
        <w:rPr>
          <w:rFonts w:hint="eastAsia" w:ascii="仿宋_GB2312" w:hAnsi="仿宋_GB2312" w:eastAsia="仿宋_GB2312" w:cs="仿宋_GB2312"/>
          <w:sz w:val="32"/>
          <w:szCs w:val="32"/>
          <w:lang w:val="en-US" w:eastAsia="zh-CN"/>
        </w:rPr>
        <w:t>靖财农</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603</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lang w:eastAsia="zh-CN"/>
        </w:rPr>
        <w:t>要求，现将靖宇县景山镇人民政府</w:t>
      </w:r>
      <w:r>
        <w:rPr>
          <w:rFonts w:hint="eastAsia" w:ascii="仿宋_GB2312" w:hAnsi="仿宋_GB2312" w:eastAsia="仿宋_GB2312" w:cs="仿宋_GB2312"/>
          <w:sz w:val="32"/>
          <w:szCs w:val="32"/>
          <w:lang w:val="en-US" w:eastAsia="zh-CN"/>
        </w:rPr>
        <w:t>2023年度</w:t>
      </w:r>
      <w:r>
        <w:rPr>
          <w:rFonts w:hint="eastAsia" w:ascii="仿宋_GB2312" w:hAnsi="仿宋_GB2312" w:eastAsia="仿宋_GB2312" w:cs="仿宋_GB2312"/>
          <w:sz w:val="32"/>
          <w:szCs w:val="32"/>
          <w:lang w:eastAsia="zh-CN"/>
        </w:rPr>
        <w:t>衔接</w:t>
      </w:r>
      <w:r>
        <w:rPr>
          <w:rFonts w:hint="eastAsia" w:ascii="仿宋_GB2312" w:hAnsi="仿宋_GB2312" w:eastAsia="仿宋_GB2312" w:cs="仿宋_GB2312"/>
          <w:sz w:val="32"/>
          <w:szCs w:val="32"/>
          <w:lang w:val="en-US" w:eastAsia="zh-CN"/>
        </w:rPr>
        <w:t>及整合资金使用情况绩效自评总结</w:t>
      </w:r>
      <w:r>
        <w:rPr>
          <w:rFonts w:hint="eastAsia" w:ascii="仿宋_GB2312" w:hAnsi="仿宋_GB2312" w:eastAsia="仿宋_GB2312" w:cs="仿宋_GB2312"/>
          <w:sz w:val="32"/>
          <w:szCs w:val="32"/>
          <w:lang w:eastAsia="zh-CN"/>
        </w:rPr>
        <w:t>如下：</w:t>
      </w:r>
    </w:p>
    <w:p w14:paraId="550F7ADE">
      <w:pPr>
        <w:numPr>
          <w:ilvl w:val="0"/>
          <w:numId w:val="1"/>
        </w:numPr>
        <w:ind w:left="64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b w:val="0"/>
          <w:bCs w:val="0"/>
          <w:color w:val="auto"/>
          <w:sz w:val="32"/>
          <w:szCs w:val="32"/>
          <w:lang w:val="en-US" w:eastAsia="zh-CN"/>
        </w:rPr>
        <w:t>项目资金基本情况</w:t>
      </w:r>
    </w:p>
    <w:p w14:paraId="60EFA79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pPr>
      <w:r>
        <w:rPr>
          <w:rStyle w:val="14"/>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按照县政府印发的</w:t>
      </w:r>
      <w:r>
        <w:rPr>
          <w:rFonts w:hint="eastAsia" w:ascii="仿宋_GB2312" w:hAnsi="仿宋_GB2312" w:eastAsia="仿宋_GB2312" w:cs="仿宋_GB2312"/>
          <w:sz w:val="32"/>
          <w:szCs w:val="32"/>
          <w:lang w:val="en-US" w:eastAsia="zh-CN"/>
        </w:rPr>
        <w:t>《靖宇县2023年财政涉农资金统筹整合使用方案》和县委农村工作领导小组项目资金批复文件以及县财政下达的资金文件，</w:t>
      </w: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2023年计划安排我单位衔接及</w:t>
      </w:r>
      <w:r>
        <w:rPr>
          <w:rFonts w:hint="eastAsia" w:ascii="仿宋_GB2312" w:hAnsi="仿宋_GB2312" w:eastAsia="仿宋_GB2312" w:cs="仿宋_GB2312"/>
          <w:b w:val="0"/>
          <w:bCs w:val="0"/>
          <w:i w:val="0"/>
          <w:caps w:val="0"/>
          <w:color w:val="333333"/>
          <w:spacing w:val="0"/>
          <w:sz w:val="32"/>
          <w:szCs w:val="32"/>
          <w:shd w:val="clear" w:color="auto" w:fill="FFFFFF"/>
          <w:lang w:eastAsia="zh-CN"/>
        </w:rPr>
        <w:t>整合资金</w:t>
      </w: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总计1155.8543万元</w:t>
      </w:r>
      <w:r>
        <w:rPr>
          <w:rFonts w:hint="eastAsia" w:ascii="仿宋_GB2312" w:hAnsi="仿宋_GB2312" w:eastAsia="仿宋_GB2312" w:cs="仿宋_GB2312"/>
          <w:color w:val="000000"/>
          <w:spacing w:val="0"/>
          <w:w w:val="100"/>
          <w:position w:val="0"/>
          <w:sz w:val="32"/>
          <w:szCs w:val="32"/>
          <w:shd w:val="clear" w:color="auto" w:fill="auto"/>
          <w:lang w:eastAsia="zh-CN"/>
        </w:rPr>
        <w:t>（</w:t>
      </w:r>
      <w:r>
        <w:rPr>
          <w:rFonts w:hint="eastAsia" w:ascii="仿宋_GB2312" w:hAnsi="仿宋_GB2312" w:eastAsia="仿宋_GB2312" w:cs="仿宋_GB2312"/>
          <w:color w:val="000000"/>
          <w:spacing w:val="0"/>
          <w:w w:val="100"/>
          <w:position w:val="0"/>
          <w:sz w:val="32"/>
          <w:szCs w:val="32"/>
          <w:shd w:val="clear" w:color="auto" w:fill="auto"/>
          <w:lang w:val="en-US" w:eastAsia="zh-CN"/>
        </w:rPr>
        <w:t>包括衔接资金226.258万元</w:t>
      </w:r>
      <w:r>
        <w:rPr>
          <w:rFonts w:hint="eastAsia" w:ascii="仿宋_GB2312" w:hAnsi="仿宋_GB2312" w:eastAsia="仿宋_GB2312" w:cs="仿宋_GB2312"/>
          <w:color w:val="000000"/>
          <w:spacing w:val="0"/>
          <w:w w:val="100"/>
          <w:position w:val="0"/>
          <w:sz w:val="32"/>
          <w:szCs w:val="32"/>
          <w:shd w:val="clear" w:color="auto" w:fill="auto"/>
          <w:lang w:eastAsia="zh-CN"/>
        </w:rPr>
        <w:t>），</w:t>
      </w:r>
      <w:r>
        <w:rPr>
          <w:rFonts w:hint="eastAsia" w:ascii="仿宋_GB2312" w:hAnsi="仿宋_GB2312" w:eastAsia="仿宋_GB2312" w:cs="仿宋_GB2312"/>
          <w:color w:val="000000"/>
          <w:spacing w:val="0"/>
          <w:w w:val="100"/>
          <w:position w:val="0"/>
          <w:sz w:val="32"/>
          <w:szCs w:val="32"/>
          <w:shd w:val="clear" w:color="auto" w:fill="auto"/>
          <w:lang w:val="en-US" w:eastAsia="zh-CN"/>
        </w:rPr>
        <w:t>共</w:t>
      </w: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安排</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个，</w:t>
      </w:r>
      <w:r>
        <w:rPr>
          <w:rFonts w:hint="eastAsia" w:ascii="仿宋_GB2312" w:hAnsi="仿宋_GB2312" w:eastAsia="仿宋_GB2312" w:cs="仿宋_GB2312"/>
          <w:color w:val="auto"/>
          <w:sz w:val="32"/>
          <w:szCs w:val="32"/>
        </w:rPr>
        <w:t>其中产业项目</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资金390万元，基础设施建设项目4个，资金730万元，其他项目3个，资金35.8543万元</w:t>
      </w: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。实际安排资金</w:t>
      </w:r>
      <w:r>
        <w:rPr>
          <w:rFonts w:hint="eastAsia" w:ascii="仿宋_GB2312" w:hAnsi="仿宋_GB2312" w:eastAsia="仿宋_GB2312" w:cs="仿宋_GB2312"/>
          <w:color w:val="000000" w:themeColor="text1"/>
          <w:spacing w:val="0"/>
          <w:w w:val="100"/>
          <w:position w:val="0"/>
          <w:sz w:val="32"/>
          <w:szCs w:val="32"/>
          <w:highlight w:val="none"/>
          <w:shd w:val="clear" w:color="auto" w:fill="auto"/>
          <w:lang w:val="en-US" w:eastAsia="zh-CN"/>
          <w14:textFill>
            <w14:solidFill>
              <w14:schemeClr w14:val="tx1"/>
            </w14:solidFill>
          </w14:textFill>
        </w:rPr>
        <w:t>1083.0107万元，</w:t>
      </w: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到位资金873.1492万元。</w:t>
      </w:r>
    </w:p>
    <w:p w14:paraId="16FC90E8">
      <w:pPr>
        <w:numPr>
          <w:ilvl w:val="0"/>
          <w:numId w:val="0"/>
        </w:numPr>
        <w:ind w:firstLine="640" w:firstLineChars="200"/>
        <w:jc w:val="left"/>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二、项目绩效管理情况</w:t>
      </w:r>
    </w:p>
    <w:p w14:paraId="027AF5AB">
      <w:pPr>
        <w:numPr>
          <w:ilvl w:val="0"/>
          <w:numId w:val="0"/>
        </w:numPr>
        <w:ind w:firstLine="643" w:firstLineChars="200"/>
        <w:jc w:val="left"/>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（一）绩效管理</w:t>
      </w:r>
    </w:p>
    <w:p w14:paraId="19FAF64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按照</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highlight w:val="none"/>
          <w:lang w:val="en-US" w:eastAsia="zh-CN"/>
        </w:rPr>
        <w:t>靖宇县统筹整合使用财政涉农资金管理办法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highlight w:val="none"/>
          <w:lang w:val="en-US" w:eastAsia="zh-CN"/>
        </w:rPr>
        <w:t>靖政发〔2021〕23号</w:t>
      </w:r>
      <w:r>
        <w:rPr>
          <w:rFonts w:hint="eastAsia" w:ascii="仿宋_GB2312" w:hAnsi="仿宋_GB2312" w:eastAsia="仿宋_GB2312" w:cs="仿宋_GB2312"/>
          <w:b w:val="0"/>
          <w:bCs w:val="0"/>
          <w:sz w:val="32"/>
          <w:szCs w:val="32"/>
          <w:lang w:val="en-US" w:eastAsia="zh-CN"/>
        </w:rPr>
        <w:t>）和《靖宇县财政衔接推进乡村振兴补助资金管理实施细则》（靖政办发〔2021〕50号）文件要求</w:t>
      </w:r>
      <w:r>
        <w:rPr>
          <w:rFonts w:hint="eastAsia" w:ascii="仿宋_GB2312" w:hAnsi="仿宋_GB2312" w:eastAsia="仿宋_GB2312" w:cs="仿宋_GB2312"/>
          <w:b w:val="0"/>
          <w:bCs w:val="0"/>
          <w:sz w:val="32"/>
          <w:szCs w:val="32"/>
          <w:lang w:eastAsia="zh-CN"/>
        </w:rPr>
        <w:t>，为加强</w:t>
      </w:r>
      <w:r>
        <w:rPr>
          <w:rFonts w:hint="eastAsia" w:ascii="仿宋_GB2312" w:hAnsi="仿宋_GB2312" w:eastAsia="仿宋_GB2312" w:cs="仿宋_GB2312"/>
          <w:b w:val="0"/>
          <w:bCs w:val="0"/>
          <w:sz w:val="32"/>
          <w:szCs w:val="32"/>
          <w:lang w:val="en-US" w:eastAsia="zh-CN"/>
        </w:rPr>
        <w:t>衔接及整合</w:t>
      </w:r>
      <w:r>
        <w:rPr>
          <w:rFonts w:hint="eastAsia" w:ascii="仿宋_GB2312" w:hAnsi="仿宋_GB2312" w:eastAsia="仿宋_GB2312" w:cs="仿宋_GB2312"/>
          <w:b w:val="0"/>
          <w:bCs w:val="0"/>
          <w:sz w:val="32"/>
          <w:szCs w:val="32"/>
          <w:lang w:eastAsia="zh-CN"/>
        </w:rPr>
        <w:t>资金</w:t>
      </w:r>
      <w:r>
        <w:rPr>
          <w:rFonts w:hint="eastAsia" w:ascii="仿宋_GB2312" w:hAnsi="仿宋_GB2312" w:eastAsia="仿宋_GB2312" w:cs="仿宋_GB2312"/>
          <w:b w:val="0"/>
          <w:bCs w:val="0"/>
          <w:sz w:val="32"/>
          <w:szCs w:val="32"/>
          <w:lang w:val="en-US" w:eastAsia="zh-CN"/>
        </w:rPr>
        <w:t>管理</w:t>
      </w:r>
      <w:r>
        <w:rPr>
          <w:rFonts w:hint="eastAsia" w:ascii="仿宋_GB2312" w:hAnsi="仿宋_GB2312" w:eastAsia="仿宋_GB2312" w:cs="仿宋_GB2312"/>
          <w:b w:val="0"/>
          <w:bCs w:val="0"/>
          <w:sz w:val="32"/>
          <w:szCs w:val="32"/>
          <w:lang w:eastAsia="zh-CN"/>
        </w:rPr>
        <w:t>工作，</w:t>
      </w:r>
      <w:r>
        <w:rPr>
          <w:rFonts w:hint="eastAsia" w:ascii="仿宋_GB2312" w:hAnsi="仿宋_GB2312" w:eastAsia="仿宋_GB2312" w:cs="仿宋_GB2312"/>
          <w:b w:val="0"/>
          <w:bCs w:val="0"/>
          <w:sz w:val="32"/>
          <w:szCs w:val="32"/>
          <w:lang w:val="en-US" w:eastAsia="zh-CN"/>
        </w:rPr>
        <w:t>我单位根据不同类型的项目分别设定了绩效目标，产业项目按品种设定，基础设施按照实施施工内容设定，分别设定了数量指标、质量指标、时效指标、社会效益指标、可持续影像指标、服务对象满意度指标。在</w:t>
      </w:r>
      <w:r>
        <w:rPr>
          <w:rFonts w:hint="eastAsia" w:ascii="仿宋_GB2312" w:hAnsi="仿宋_GB2312" w:eastAsia="仿宋_GB2312" w:cs="仿宋_GB2312"/>
          <w:color w:val="auto"/>
          <w:sz w:val="32"/>
          <w:szCs w:val="32"/>
          <w:lang w:val="en-US" w:eastAsia="zh-CN"/>
        </w:rPr>
        <w:t>县财政局和县乡村振兴服务中心指导下，我单位对每一个项目均填报了《绩效目标申报表》，</w:t>
      </w:r>
      <w:r>
        <w:rPr>
          <w:rFonts w:hint="eastAsia" w:ascii="仿宋_GB2312" w:hAnsi="仿宋_GB2312" w:eastAsia="仿宋_GB2312" w:cs="仿宋_GB2312"/>
          <w:sz w:val="32"/>
          <w:szCs w:val="32"/>
          <w:highlight w:val="none"/>
          <w:lang w:val="en-US" w:eastAsia="zh-CN"/>
        </w:rPr>
        <w:t>县财政局按照项目大类，分别下达了绩效目标批复文件，明确了目标任务。为完成好项目绩效目标，在项目实施过程中，</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由主管人员</w:t>
      </w:r>
      <w:r>
        <w:rPr>
          <w:rFonts w:hint="eastAsia" w:ascii="仿宋_GB2312" w:hAnsi="仿宋_GB2312" w:eastAsia="仿宋_GB2312" w:cs="仿宋_GB2312"/>
          <w:b w:val="0"/>
          <w:bCs w:val="0"/>
          <w:i w:val="0"/>
          <w:caps w:val="0"/>
          <w:color w:val="auto"/>
          <w:spacing w:val="0"/>
          <w:sz w:val="32"/>
          <w:szCs w:val="32"/>
          <w:shd w:val="clear" w:color="auto" w:fill="FFFFFF"/>
          <w:lang w:eastAsia="zh-CN"/>
        </w:rPr>
        <w:t>定期开展项目实施情况和资金支出进度跟踪</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问查，</w:t>
      </w:r>
      <w:r>
        <w:rPr>
          <w:rFonts w:hint="eastAsia" w:ascii="仿宋_GB2312" w:hAnsi="仿宋_GB2312" w:eastAsia="仿宋_GB2312" w:cs="仿宋_GB2312"/>
          <w:color w:val="000000"/>
          <w:spacing w:val="0"/>
          <w:w w:val="100"/>
          <w:position w:val="0"/>
          <w:sz w:val="32"/>
          <w:szCs w:val="32"/>
        </w:rPr>
        <w:t>全力推进项目建设，紧跟项目进度，加快资金</w:t>
      </w:r>
      <w:r>
        <w:rPr>
          <w:rFonts w:hint="eastAsia" w:ascii="仿宋_GB2312" w:hAnsi="仿宋_GB2312" w:eastAsia="仿宋_GB2312" w:cs="仿宋_GB2312"/>
          <w:color w:val="000000"/>
          <w:spacing w:val="0"/>
          <w:w w:val="100"/>
          <w:position w:val="0"/>
          <w:sz w:val="32"/>
          <w:szCs w:val="32"/>
          <w:lang w:val="en-US" w:eastAsia="zh-CN"/>
        </w:rPr>
        <w:t>支付进度</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val="en-US" w:eastAsia="zh-CN"/>
        </w:rPr>
        <w:t>项目建设过程中，</w:t>
      </w:r>
      <w:r>
        <w:rPr>
          <w:rFonts w:hint="eastAsia" w:ascii="仿宋_GB2312" w:hAnsi="仿宋_GB2312" w:eastAsia="仿宋_GB2312" w:cs="仿宋_GB2312"/>
          <w:sz w:val="32"/>
          <w:szCs w:val="32"/>
          <w:highlight w:val="none"/>
          <w:lang w:val="en-US" w:eastAsia="zh-CN"/>
        </w:rPr>
        <w:t>按照县财政局工作要求，填报了项目《绩效运行监控表》。</w:t>
      </w:r>
      <w:r>
        <w:rPr>
          <w:rFonts w:hint="eastAsia" w:ascii="仿宋_GB2312" w:hAnsi="仿宋_GB2312" w:eastAsia="仿宋_GB2312" w:cs="仿宋_GB2312"/>
          <w:sz w:val="32"/>
          <w:szCs w:val="32"/>
          <w:lang w:val="en-US" w:eastAsia="zh-CN"/>
        </w:rPr>
        <w:t xml:space="preserve"> </w:t>
      </w:r>
    </w:p>
    <w:p w14:paraId="351E3A3A">
      <w:pPr>
        <w:numPr>
          <w:ilvl w:val="0"/>
          <w:numId w:val="0"/>
        </w:numPr>
        <w:ind w:firstLine="643" w:firstLineChars="200"/>
        <w:jc w:val="left"/>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（二）公告公示情况</w:t>
      </w:r>
    </w:p>
    <w:p w14:paraId="28ACCBAC">
      <w:pPr>
        <w:numPr>
          <w:ilvl w:val="0"/>
          <w:numId w:val="0"/>
        </w:numPr>
        <w:ind w:firstLine="640" w:firstLineChars="200"/>
        <w:jc w:val="left"/>
        <w:rPr>
          <w:rFonts w:hint="eastAsia" w:ascii="仿宋_GB2312" w:hAnsi="仿宋_GB2312" w:eastAsia="仿宋_GB2312" w:cs="仿宋_GB2312"/>
          <w:b w:val="0"/>
          <w:bCs w:val="0"/>
          <w:i w:val="0"/>
          <w:caps w:val="0"/>
          <w:color w:val="auto"/>
          <w:spacing w:val="0"/>
          <w:sz w:val="32"/>
          <w:szCs w:val="32"/>
          <w:shd w:val="clear" w:color="auto" w:fill="FFFFFF"/>
          <w:lang w:eastAsia="zh-CN"/>
        </w:rPr>
      </w:pPr>
      <w:r>
        <w:rPr>
          <w:rFonts w:hint="eastAsia" w:ascii="仿宋_GB2312" w:hAnsi="仿宋_GB2312" w:eastAsia="仿宋_GB2312" w:cs="仿宋_GB2312"/>
          <w:color w:val="auto"/>
          <w:sz w:val="32"/>
          <w:szCs w:val="32"/>
          <w:lang w:val="en-US" w:eastAsia="zh-CN"/>
        </w:rPr>
        <w:t>对于每一个项目，开工前都在所在村屯进行公告公示。项目竣工后，将竣工结算结果先行公示，无反馈问题后，再进行最终结算付款。</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在各类检查中没有收到全国12317防止返贫监测和乡村振兴咨询服务平台(简称12317平台)反馈问题。</w:t>
      </w:r>
    </w:p>
    <w:p w14:paraId="2C357CE3">
      <w:pPr>
        <w:numPr>
          <w:ilvl w:val="0"/>
          <w:numId w:val="0"/>
        </w:numPr>
        <w:ind w:firstLine="640" w:firstLineChars="20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三、目标完成情况分析</w:t>
      </w:r>
    </w:p>
    <w:p w14:paraId="7BA3A97F">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3" w:firstLineChars="200"/>
        <w:rPr>
          <w:rFonts w:hint="eastAsia" w:ascii="楷体" w:hAnsi="楷体" w:eastAsia="楷体" w:cs="楷体"/>
          <w:b/>
          <w:bCs/>
          <w:color w:val="auto"/>
          <w:spacing w:val="0"/>
          <w:w w:val="100"/>
          <w:position w:val="0"/>
          <w:sz w:val="32"/>
          <w:szCs w:val="32"/>
          <w:highlight w:val="none"/>
          <w:u w:val="none"/>
          <w:lang w:val="en-US" w:eastAsia="zh-CN"/>
        </w:rPr>
      </w:pPr>
      <w:r>
        <w:rPr>
          <w:rFonts w:hint="eastAsia" w:ascii="楷体" w:hAnsi="楷体" w:eastAsia="楷体" w:cs="楷体"/>
          <w:b/>
          <w:bCs/>
          <w:color w:val="auto"/>
          <w:spacing w:val="0"/>
          <w:w w:val="100"/>
          <w:position w:val="0"/>
          <w:sz w:val="32"/>
          <w:szCs w:val="32"/>
          <w:highlight w:val="none"/>
          <w:u w:val="none"/>
          <w:lang w:val="en-US" w:eastAsia="zh-CN"/>
        </w:rPr>
        <w:t>（一）预算执行率</w:t>
      </w:r>
    </w:p>
    <w:p w14:paraId="2118A57F">
      <w:pPr>
        <w:pStyle w:val="2"/>
        <w:numPr>
          <w:ilvl w:val="0"/>
          <w:numId w:val="0"/>
        </w:numPr>
        <w:ind w:firstLine="640" w:firstLineChars="200"/>
        <w:rPr>
          <w:rFonts w:hint="eastAsia" w:ascii="仿宋_GB2312" w:hAnsi="仿宋_GB2312" w:eastAsia="仿宋_GB2312" w:cs="仿宋_GB2312"/>
          <w:color w:val="auto"/>
          <w:spacing w:val="0"/>
          <w:w w:val="100"/>
          <w:position w:val="0"/>
          <w:sz w:val="32"/>
          <w:szCs w:val="32"/>
          <w:highlight w:val="none"/>
          <w:lang w:val="en-US" w:eastAsia="zh-CN"/>
        </w:rPr>
      </w:pPr>
      <w:r>
        <w:rPr>
          <w:rFonts w:hint="eastAsia" w:ascii="仿宋_GB2312" w:hAnsi="仿宋_GB2312" w:eastAsia="仿宋_GB2312" w:cs="仿宋_GB2312"/>
          <w:color w:val="auto"/>
          <w:spacing w:val="0"/>
          <w:w w:val="100"/>
          <w:position w:val="0"/>
          <w:sz w:val="32"/>
          <w:szCs w:val="32"/>
          <w:highlight w:val="none"/>
          <w:lang w:val="en-US" w:eastAsia="zh-CN"/>
        </w:rPr>
        <w:t>2023年计划安排我单位衔接及整合资金合计</w:t>
      </w: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1155.8543</w:t>
      </w:r>
      <w:r>
        <w:rPr>
          <w:rFonts w:hint="eastAsia" w:ascii="仿宋_GB2312" w:hAnsi="仿宋_GB2312" w:eastAsia="仿宋_GB2312" w:cs="仿宋_GB2312"/>
          <w:color w:val="auto"/>
          <w:spacing w:val="0"/>
          <w:w w:val="100"/>
          <w:position w:val="0"/>
          <w:sz w:val="32"/>
          <w:szCs w:val="32"/>
          <w:highlight w:val="none"/>
          <w:lang w:val="en-US" w:eastAsia="zh-CN"/>
        </w:rPr>
        <w:t>万元，实际安排资金</w:t>
      </w:r>
      <w:r>
        <w:rPr>
          <w:rFonts w:hint="eastAsia" w:ascii="仿宋_GB2312" w:hAnsi="仿宋_GB2312" w:eastAsia="仿宋_GB2312" w:cs="仿宋_GB2312"/>
          <w:color w:val="000000" w:themeColor="text1"/>
          <w:spacing w:val="0"/>
          <w:w w:val="100"/>
          <w:position w:val="0"/>
          <w:sz w:val="32"/>
          <w:szCs w:val="32"/>
          <w:highlight w:val="none"/>
          <w:shd w:val="clear" w:color="auto" w:fill="auto"/>
          <w:lang w:val="en-US" w:eastAsia="zh-CN"/>
          <w14:textFill>
            <w14:solidFill>
              <w14:schemeClr w14:val="tx1"/>
            </w14:solidFill>
          </w14:textFill>
        </w:rPr>
        <w:t>1083.0107</w:t>
      </w:r>
      <w:r>
        <w:rPr>
          <w:rFonts w:hint="eastAsia" w:ascii="仿宋_GB2312" w:hAnsi="仿宋_GB2312" w:eastAsia="仿宋_GB2312" w:cs="仿宋_GB2312"/>
          <w:color w:val="auto"/>
          <w:spacing w:val="0"/>
          <w:w w:val="100"/>
          <w:position w:val="0"/>
          <w:sz w:val="32"/>
          <w:szCs w:val="32"/>
          <w:highlight w:val="none"/>
          <w:shd w:val="clear" w:color="auto" w:fill="auto"/>
          <w:lang w:val="en-US" w:eastAsia="zh-CN"/>
        </w:rPr>
        <w:t>万元。截止2024年5月31日，</w:t>
      </w:r>
      <w:r>
        <w:rPr>
          <w:rFonts w:hint="eastAsia" w:ascii="仿宋_GB2312" w:hAnsi="仿宋_GB2312" w:eastAsia="仿宋_GB2312" w:cs="仿宋_GB2312"/>
          <w:color w:val="auto"/>
          <w:spacing w:val="0"/>
          <w:w w:val="100"/>
          <w:position w:val="0"/>
          <w:sz w:val="32"/>
          <w:szCs w:val="32"/>
          <w:highlight w:val="none"/>
          <w:lang w:val="en-US" w:eastAsia="zh-CN"/>
        </w:rPr>
        <w:t>实际支出873.4192万元，完成率75.54%。结转资金0万元。</w:t>
      </w:r>
    </w:p>
    <w:p w14:paraId="35411E24">
      <w:pPr>
        <w:pStyle w:val="2"/>
        <w:numPr>
          <w:ilvl w:val="0"/>
          <w:numId w:val="0"/>
        </w:num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1、景山镇2023年“以奖代补”项目，该项目计划安排资金70万元，实际安排资金64.1037万元，执行率91.58%，该项目当年已完成，在今后加强预算管理，加强预算精准度，防止资金浪费。</w:t>
      </w:r>
    </w:p>
    <w:p w14:paraId="315A87FB">
      <w:pPr>
        <w:pStyle w:val="2"/>
        <w:numPr>
          <w:ilvl w:val="0"/>
          <w:numId w:val="0"/>
        </w:num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2、景山镇杨岔河村烧烤营地项目，该项目计划安排资金60万元，实际安排资金59.8万元，执行率99.67%，在今后项目建设中，加强预算管理，加强预算精准度，防止资金浪费。</w:t>
      </w:r>
    </w:p>
    <w:p w14:paraId="5641D5EB">
      <w:pPr>
        <w:pStyle w:val="2"/>
        <w:numPr>
          <w:ilvl w:val="0"/>
          <w:numId w:val="0"/>
        </w:num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3、景山镇道地药材种植项目，该项目计划安排资金50万元，实际安排资金50万元，执行率100%，该项目已完成。</w:t>
      </w:r>
    </w:p>
    <w:p w14:paraId="191251EC">
      <w:pPr>
        <w:pStyle w:val="2"/>
        <w:numPr>
          <w:ilvl w:val="0"/>
          <w:numId w:val="0"/>
        </w:numPr>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4、景山镇羊肚菌建设项目，该项目计划安排资金210万元，实际安排资金160万元，执行率76.19%，该项目已完成施工，未结算，因县财政财力不足，尚有结算资金未下达。</w:t>
      </w:r>
    </w:p>
    <w:p w14:paraId="4231DB7C">
      <w:pPr>
        <w:pStyle w:val="2"/>
        <w:numPr>
          <w:ilvl w:val="0"/>
          <w:numId w:val="0"/>
        </w:numPr>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5、景山镇产业园区配套设施建设项目，该项目计划安排资金430万元，实际安排资金318.1862万元，执行率74%，该项目当年已完成施工，未结算，因县财政财力不足，尚有结算资金未下达。</w:t>
      </w:r>
    </w:p>
    <w:p w14:paraId="08375DED">
      <w:pPr>
        <w:pStyle w:val="2"/>
        <w:numPr>
          <w:ilvl w:val="0"/>
          <w:numId w:val="0"/>
        </w:numPr>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6、景山镇新胜村产业园区配套设施建设项目，该项目计划安排资金100万元，实际安排资金45万元，执行率45%，跨年项目，尚未完成施工，加快施工进度，预计2024年6月末完工。</w:t>
      </w:r>
    </w:p>
    <w:p w14:paraId="23AB811F">
      <w:pPr>
        <w:pStyle w:val="2"/>
        <w:numPr>
          <w:ilvl w:val="0"/>
          <w:numId w:val="0"/>
        </w:numPr>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7、景山镇杨岔河村创建项目，该项目计划安排资金150万元，实际安排资金108.255万元，执行率72.17%，该项目当年已完成施工，未结算，因县财政财力不足，尚有结算资金未下达。</w:t>
      </w:r>
    </w:p>
    <w:p w14:paraId="3F33A50D">
      <w:pPr>
        <w:pStyle w:val="2"/>
        <w:numPr>
          <w:ilvl w:val="0"/>
          <w:numId w:val="0"/>
        </w:numPr>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8、景山镇亮甸子村示范创建项目，该项目计划安排资金50万元，实际安排资金31.8万元，执行率63.6%，该项目已完成施工，未结算，因县财政财力不足，尚有结算资金未下达。</w:t>
      </w:r>
    </w:p>
    <w:p w14:paraId="68512728">
      <w:pPr>
        <w:pStyle w:val="2"/>
        <w:numPr>
          <w:ilvl w:val="0"/>
          <w:numId w:val="0"/>
        </w:num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9、景山镇春、秋季学期“雨露计划”项目，该项目计划安排资金8.7万元，实际安排资金8.85万元，执行率102%，该项目当年已完成。</w:t>
      </w:r>
    </w:p>
    <w:p w14:paraId="642B2D32">
      <w:pPr>
        <w:pStyle w:val="2"/>
        <w:numPr>
          <w:ilvl w:val="0"/>
          <w:numId w:val="0"/>
        </w:num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10、景山镇2021-2023年示范村村庄规划编制费，该项目计划安排资金25万元，实际安排资金25万元，执行率100%，该项目当年已完成。</w:t>
      </w:r>
    </w:p>
    <w:p w14:paraId="304E1319">
      <w:pPr>
        <w:pStyle w:val="2"/>
        <w:numPr>
          <w:ilvl w:val="0"/>
          <w:numId w:val="0"/>
        </w:numPr>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11、景山镇第一批第二批一次性外出务工往返交通补助项目，该项目计划安排2.1543万元，实际安排资金2.1543万元，执行率100%，该项目当年已完成。</w:t>
      </w:r>
    </w:p>
    <w:p w14:paraId="242AE4B6">
      <w:pPr>
        <w:numPr>
          <w:ilvl w:val="0"/>
          <w:numId w:val="0"/>
        </w:numPr>
        <w:ind w:firstLine="640" w:firstLineChars="200"/>
        <w:jc w:val="left"/>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（二）分类资金使用效益</w:t>
      </w:r>
    </w:p>
    <w:p w14:paraId="330F414A">
      <w:pPr>
        <w:numPr>
          <w:ilvl w:val="0"/>
          <w:numId w:val="0"/>
        </w:numPr>
        <w:ind w:firstLine="640" w:firstLineChars="20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产业项目。（1）景山镇“以奖代补”项目，已到户产业发展模式进行，有效的促进了景山镇脱贫户产业发展的积极性，可以保障景山镇脱贫户以产业发展增收，确保收入稳定提高。（2）景山镇羊肚菌建设项目，以租赁的形式进行运营，由企业进行标准化统一种植，增加村集体收入，带动周边农户自主发展羊肚菌种植。（3）景山镇杨岔河村烧烤营地项目，发展旅游业，带动村民收入，提供就业岗位，增加村集体收入。（4）景山镇道地药材种植项目，增加农户就业机会，增加村集体收入。</w:t>
      </w:r>
    </w:p>
    <w:p w14:paraId="4354930F">
      <w:pPr>
        <w:numPr>
          <w:ilvl w:val="0"/>
          <w:numId w:val="0"/>
        </w:numPr>
        <w:ind w:firstLine="640" w:firstLineChars="200"/>
        <w:jc w:val="left"/>
        <w:rPr>
          <w:rFonts w:hint="default"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auto"/>
          <w:kern w:val="2"/>
          <w:sz w:val="32"/>
          <w:szCs w:val="32"/>
          <w:lang w:val="en-US" w:eastAsia="zh-CN" w:bidi="ar-SA"/>
        </w:rPr>
        <w:t>2.基础设施建设项目。（1）</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示范村建设基础设施，不仅为创建示范村打下良好的基础，同时提高村容村貌，提高人居环境，为示范村创建提供必要条件。（2）景山镇新胜村产业园区配套设施建设项目，该项目尚未完工，加快施工进度，预计2024年6月30日前完工。（3）景山镇产业园区配套设施建设项目，改善园区生产条件，保护设施，方便生产。</w:t>
      </w:r>
    </w:p>
    <w:p w14:paraId="13ACA645">
      <w:pPr>
        <w:pStyle w:val="2"/>
        <w:numPr>
          <w:ilvl w:val="0"/>
          <w:numId w:val="0"/>
        </w:numPr>
        <w:ind w:firstLine="640" w:firstLineChars="200"/>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3.其他项目。（1）雨露计划确保脱贫户没有因子女上学导致返贫，保障了脱贫户子女就学。推动小额信贷政策，可以促进农户自主发展产业，减少了因缺少资金无法自我发展的困扰。（2）</w:t>
      </w:r>
      <w:r>
        <w:rPr>
          <w:rFonts w:hint="eastAsia" w:ascii="仿宋_GB2312" w:hAnsi="仿宋_GB2312" w:eastAsia="仿宋_GB2312" w:cs="仿宋_GB2312"/>
          <w:color w:val="auto"/>
          <w:sz w:val="32"/>
          <w:szCs w:val="32"/>
          <w:highlight w:val="none"/>
          <w:lang w:val="en-US" w:eastAsia="zh-CN"/>
        </w:rPr>
        <w:t>2021-2023年示范村村庄规划项目，完成5个示范村村庄规划，以村庄分类布局成果为基础，充分尊重农民意愿，统筹谋划、综合设计、因地制宜推进示范创建村村庄划编制全覆盖，确保一张蓝图绘到底。（3）一次性外出务工往返交通补助项目为38位符合相关要求的脱贫人口及监测对象给予一次性外出务工往返交通补助，减轻脱贫户及监测户外出务工成本，促进了脱贫户及监测户外出务工就业。</w:t>
      </w:r>
    </w:p>
    <w:p w14:paraId="74A27E88">
      <w:pPr>
        <w:pStyle w:val="2"/>
        <w:numPr>
          <w:ilvl w:val="0"/>
          <w:numId w:val="0"/>
        </w:numPr>
        <w:ind w:firstLine="640" w:firstLineChars="200"/>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val="en-US" w:eastAsia="zh-CN"/>
        </w:rPr>
        <w:t>四、</w:t>
      </w:r>
      <w:r>
        <w:rPr>
          <w:rFonts w:hint="eastAsia" w:ascii="黑体" w:hAnsi="黑体" w:eastAsia="黑体" w:cs="黑体"/>
          <w:b w:val="0"/>
          <w:bCs w:val="0"/>
          <w:color w:val="auto"/>
          <w:sz w:val="32"/>
          <w:szCs w:val="32"/>
          <w:highlight w:val="none"/>
          <w:lang w:eastAsia="zh-CN"/>
        </w:rPr>
        <w:t>偏离绩效目标的原因</w:t>
      </w:r>
    </w:p>
    <w:p w14:paraId="36419BC1">
      <w:pPr>
        <w:pStyle w:val="2"/>
        <w:numPr>
          <w:ilvl w:val="0"/>
          <w:numId w:val="0"/>
        </w:numPr>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目前我镇建设项目无偏离绩效目标情况</w:t>
      </w:r>
    </w:p>
    <w:p w14:paraId="45CC4787">
      <w:pPr>
        <w:pStyle w:val="2"/>
        <w:numPr>
          <w:ilvl w:val="0"/>
          <w:numId w:val="2"/>
        </w:numPr>
        <w:ind w:firstLine="640" w:firstLineChars="200"/>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整改措施</w:t>
      </w:r>
    </w:p>
    <w:p w14:paraId="16F1F682">
      <w:pPr>
        <w:pStyle w:val="2"/>
        <w:numPr>
          <w:ilvl w:val="0"/>
          <w:numId w:val="0"/>
        </w:numPr>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    目前我镇无整改内容部分</w:t>
      </w:r>
    </w:p>
    <w:p w14:paraId="0F16BCC7">
      <w:pPr>
        <w:numPr>
          <w:ilvl w:val="0"/>
          <w:numId w:val="0"/>
        </w:numPr>
        <w:ind w:firstLine="640" w:firstLineChars="200"/>
        <w:jc w:val="left"/>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sz w:val="32"/>
          <w:szCs w:val="32"/>
          <w:lang w:val="en-US" w:eastAsia="zh-CN"/>
        </w:rPr>
        <w:t>六、</w:t>
      </w:r>
      <w:r>
        <w:rPr>
          <w:rFonts w:hint="eastAsia" w:ascii="黑体" w:hAnsi="黑体" w:eastAsia="黑体" w:cs="黑体"/>
          <w:b w:val="0"/>
          <w:bCs w:val="0"/>
          <w:color w:val="auto"/>
          <w:kern w:val="2"/>
          <w:sz w:val="32"/>
          <w:szCs w:val="32"/>
          <w:highlight w:val="none"/>
          <w:lang w:val="en-US" w:eastAsia="zh-CN" w:bidi="ar-SA"/>
        </w:rPr>
        <w:t>机制创新</w:t>
      </w:r>
    </w:p>
    <w:p w14:paraId="4BC0C46A">
      <w:pPr>
        <w:numPr>
          <w:ilvl w:val="0"/>
          <w:numId w:val="0"/>
        </w:numPr>
        <w:ind w:firstLine="640" w:firstLineChars="200"/>
        <w:jc w:val="left"/>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在衔接及整合资金项目管理方面，严格执行省、市、县财政部门下达关于资金使用文件要求，积极创新对资金使用管理办法，推进乡村振兴项目建设。</w:t>
      </w:r>
    </w:p>
    <w:p w14:paraId="3FA49ACA">
      <w:pPr>
        <w:numPr>
          <w:ilvl w:val="0"/>
          <w:numId w:val="0"/>
        </w:numPr>
        <w:ind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在示范村创建方面，积极争取建设项目及资金，做好乡村振兴工作。</w:t>
      </w:r>
    </w:p>
    <w:p w14:paraId="2235ED2C">
      <w:pPr>
        <w:pStyle w:val="2"/>
        <w:rPr>
          <w:rFonts w:hint="eastAsia" w:ascii="仿宋_GB2312" w:hAnsi="仿宋_GB2312" w:eastAsia="仿宋_GB2312" w:cs="仿宋_GB2312"/>
          <w:color w:val="auto"/>
          <w:kern w:val="2"/>
          <w:sz w:val="32"/>
          <w:szCs w:val="32"/>
          <w:lang w:val="en-US" w:eastAsia="zh-CN" w:bidi="ar-SA"/>
        </w:rPr>
      </w:pPr>
    </w:p>
    <w:p w14:paraId="266C7DB3">
      <w:pPr>
        <w:pStyle w:val="2"/>
        <w:rPr>
          <w:rFonts w:hint="eastAsia" w:ascii="仿宋_GB2312" w:hAnsi="仿宋_GB2312" w:eastAsia="仿宋_GB2312" w:cs="仿宋_GB2312"/>
          <w:color w:val="auto"/>
          <w:kern w:val="2"/>
          <w:sz w:val="32"/>
          <w:szCs w:val="32"/>
          <w:lang w:val="en-US" w:eastAsia="zh-CN" w:bidi="ar-SA"/>
        </w:rPr>
      </w:pPr>
      <w:bookmarkStart w:id="0" w:name="_GoBack"/>
      <w:bookmarkEnd w:id="0"/>
    </w:p>
    <w:p w14:paraId="206064FA">
      <w:pPr>
        <w:pStyle w:val="2"/>
        <w:rPr>
          <w:rFonts w:hint="eastAsia" w:ascii="仿宋_GB2312" w:hAnsi="仿宋_GB2312" w:eastAsia="仿宋_GB2312" w:cs="仿宋_GB2312"/>
          <w:color w:val="auto"/>
          <w:kern w:val="2"/>
          <w:sz w:val="32"/>
          <w:szCs w:val="32"/>
          <w:lang w:val="en-US" w:eastAsia="zh-CN" w:bidi="ar-SA"/>
        </w:rPr>
      </w:pPr>
    </w:p>
    <w:p w14:paraId="506A54A5">
      <w:pPr>
        <w:pStyle w:val="2"/>
        <w:ind w:left="0" w:leftChars="0" w:firstLine="0" w:firstLineChars="0"/>
        <w:jc w:val="righ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靖宇县景山镇人民政府</w:t>
      </w:r>
    </w:p>
    <w:p w14:paraId="4A02D342">
      <w:pPr>
        <w:pStyle w:val="2"/>
        <w:rPr>
          <w:rFonts w:hint="eastAsia" w:ascii="仿宋" w:hAnsi="仿宋" w:eastAsia="仿宋" w:cs="仿宋"/>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2024年6月6日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MingLiU">
    <w:altName w:val="PMingLiU-ExtB"/>
    <w:panose1 w:val="02020509000000000000"/>
    <w:charset w:val="88"/>
    <w:family w:val="auto"/>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783BF">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35683D">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35683D">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4ADB8"/>
    <w:multiLevelType w:val="singleLevel"/>
    <w:tmpl w:val="BF24ADB8"/>
    <w:lvl w:ilvl="0" w:tentative="0">
      <w:start w:val="1"/>
      <w:numFmt w:val="chineseCounting"/>
      <w:suff w:val="nothing"/>
      <w:lvlText w:val="%1、"/>
      <w:lvlJc w:val="left"/>
      <w:pPr>
        <w:ind w:left="640" w:leftChars="0" w:firstLine="0" w:firstLineChars="0"/>
      </w:pPr>
      <w:rPr>
        <w:rFonts w:hint="eastAsia" w:ascii="仿宋_GB2312" w:hAnsi="仿宋_GB2312" w:eastAsia="仿宋_GB2312" w:cs="仿宋_GB2312"/>
        <w:sz w:val="32"/>
        <w:szCs w:val="32"/>
      </w:rPr>
    </w:lvl>
  </w:abstractNum>
  <w:abstractNum w:abstractNumId="1">
    <w:nsid w:val="3843FBED"/>
    <w:multiLevelType w:val="singleLevel"/>
    <w:tmpl w:val="3843FBED"/>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0MjkyYjY0ZTA3ODgwNWYzMDIyZDIyZDZjMjU5MGYifQ=="/>
  </w:docVars>
  <w:rsids>
    <w:rsidRoot w:val="00000000"/>
    <w:rsid w:val="00A46138"/>
    <w:rsid w:val="01981D96"/>
    <w:rsid w:val="01E24CC2"/>
    <w:rsid w:val="028E382A"/>
    <w:rsid w:val="02956D77"/>
    <w:rsid w:val="030B148E"/>
    <w:rsid w:val="04035DD2"/>
    <w:rsid w:val="043148FA"/>
    <w:rsid w:val="046E52E4"/>
    <w:rsid w:val="04801CC7"/>
    <w:rsid w:val="04A13B9C"/>
    <w:rsid w:val="04B5705C"/>
    <w:rsid w:val="064562B0"/>
    <w:rsid w:val="07923E6C"/>
    <w:rsid w:val="07C80D7C"/>
    <w:rsid w:val="08DA0221"/>
    <w:rsid w:val="08DF02AB"/>
    <w:rsid w:val="098F6313"/>
    <w:rsid w:val="09CA6D90"/>
    <w:rsid w:val="0A6A629A"/>
    <w:rsid w:val="0B563E1A"/>
    <w:rsid w:val="0B726A4D"/>
    <w:rsid w:val="0C3B20BB"/>
    <w:rsid w:val="0D054530"/>
    <w:rsid w:val="0E39475A"/>
    <w:rsid w:val="0F9067A2"/>
    <w:rsid w:val="10115109"/>
    <w:rsid w:val="10C22D9A"/>
    <w:rsid w:val="10CB1C25"/>
    <w:rsid w:val="10E62F94"/>
    <w:rsid w:val="12B502CE"/>
    <w:rsid w:val="14ED4F43"/>
    <w:rsid w:val="15F106C0"/>
    <w:rsid w:val="161F0C76"/>
    <w:rsid w:val="16910089"/>
    <w:rsid w:val="171B30F9"/>
    <w:rsid w:val="1831689B"/>
    <w:rsid w:val="18CF2613"/>
    <w:rsid w:val="18D503A7"/>
    <w:rsid w:val="1ACF7C34"/>
    <w:rsid w:val="1AFE5A63"/>
    <w:rsid w:val="1BE914CC"/>
    <w:rsid w:val="1C752FA8"/>
    <w:rsid w:val="1D3B6821"/>
    <w:rsid w:val="1D80337E"/>
    <w:rsid w:val="1F953961"/>
    <w:rsid w:val="20376F70"/>
    <w:rsid w:val="205E01F7"/>
    <w:rsid w:val="24917205"/>
    <w:rsid w:val="26037C3C"/>
    <w:rsid w:val="2690489B"/>
    <w:rsid w:val="26B80661"/>
    <w:rsid w:val="26BD6AFC"/>
    <w:rsid w:val="26DA3D9D"/>
    <w:rsid w:val="288F41F4"/>
    <w:rsid w:val="28B772D1"/>
    <w:rsid w:val="28E912BB"/>
    <w:rsid w:val="28F31788"/>
    <w:rsid w:val="294C45C9"/>
    <w:rsid w:val="29973107"/>
    <w:rsid w:val="29DB01C2"/>
    <w:rsid w:val="29E37327"/>
    <w:rsid w:val="2B16403D"/>
    <w:rsid w:val="2B5135D5"/>
    <w:rsid w:val="2BC93C0E"/>
    <w:rsid w:val="2D056B20"/>
    <w:rsid w:val="2FD91648"/>
    <w:rsid w:val="30A64CB9"/>
    <w:rsid w:val="30F61DA9"/>
    <w:rsid w:val="31953D4E"/>
    <w:rsid w:val="33DD5D26"/>
    <w:rsid w:val="33F464A6"/>
    <w:rsid w:val="354B6BA3"/>
    <w:rsid w:val="36693F11"/>
    <w:rsid w:val="36FF54A1"/>
    <w:rsid w:val="371563A4"/>
    <w:rsid w:val="3868554E"/>
    <w:rsid w:val="395206C7"/>
    <w:rsid w:val="3A267443"/>
    <w:rsid w:val="3ACF7F0A"/>
    <w:rsid w:val="3B2B6284"/>
    <w:rsid w:val="3B3600AF"/>
    <w:rsid w:val="3B72794D"/>
    <w:rsid w:val="3BD557AF"/>
    <w:rsid w:val="3BFC64A2"/>
    <w:rsid w:val="3C8F44D4"/>
    <w:rsid w:val="3E597C5F"/>
    <w:rsid w:val="3EA034A1"/>
    <w:rsid w:val="3EEF72A4"/>
    <w:rsid w:val="401F2910"/>
    <w:rsid w:val="405C2CE2"/>
    <w:rsid w:val="409D5461"/>
    <w:rsid w:val="40C637F2"/>
    <w:rsid w:val="41141041"/>
    <w:rsid w:val="41571385"/>
    <w:rsid w:val="416C2C41"/>
    <w:rsid w:val="42C22A71"/>
    <w:rsid w:val="43046A7E"/>
    <w:rsid w:val="43F500B0"/>
    <w:rsid w:val="44536874"/>
    <w:rsid w:val="47486892"/>
    <w:rsid w:val="4864397F"/>
    <w:rsid w:val="49583B27"/>
    <w:rsid w:val="496B7602"/>
    <w:rsid w:val="4C0D0258"/>
    <w:rsid w:val="4D496E00"/>
    <w:rsid w:val="4FFB486F"/>
    <w:rsid w:val="5043249A"/>
    <w:rsid w:val="509279B0"/>
    <w:rsid w:val="51D30376"/>
    <w:rsid w:val="523807BA"/>
    <w:rsid w:val="52E9472D"/>
    <w:rsid w:val="53DA165E"/>
    <w:rsid w:val="54224ABC"/>
    <w:rsid w:val="54902178"/>
    <w:rsid w:val="54FE6BFD"/>
    <w:rsid w:val="562C3EB6"/>
    <w:rsid w:val="56BA57B9"/>
    <w:rsid w:val="59197F62"/>
    <w:rsid w:val="59DB6D12"/>
    <w:rsid w:val="5A33532D"/>
    <w:rsid w:val="5AF32EB3"/>
    <w:rsid w:val="5B3D0BFB"/>
    <w:rsid w:val="5BEA2363"/>
    <w:rsid w:val="5C635E0D"/>
    <w:rsid w:val="5D7E2D63"/>
    <w:rsid w:val="5DAD189A"/>
    <w:rsid w:val="5E2E29DB"/>
    <w:rsid w:val="5EC65E3A"/>
    <w:rsid w:val="5F834FBA"/>
    <w:rsid w:val="60FB78B8"/>
    <w:rsid w:val="610E2650"/>
    <w:rsid w:val="623A3138"/>
    <w:rsid w:val="62D74115"/>
    <w:rsid w:val="638E5193"/>
    <w:rsid w:val="6408210E"/>
    <w:rsid w:val="65115FE5"/>
    <w:rsid w:val="66934C5F"/>
    <w:rsid w:val="66A80B44"/>
    <w:rsid w:val="66F81DD8"/>
    <w:rsid w:val="68464D91"/>
    <w:rsid w:val="68C80CA8"/>
    <w:rsid w:val="68D2120C"/>
    <w:rsid w:val="69F97106"/>
    <w:rsid w:val="6A2D7DC0"/>
    <w:rsid w:val="6A822285"/>
    <w:rsid w:val="6C2C6080"/>
    <w:rsid w:val="6C3B62C3"/>
    <w:rsid w:val="6CDF30F3"/>
    <w:rsid w:val="6DA94052"/>
    <w:rsid w:val="6E276200"/>
    <w:rsid w:val="6EDE64ED"/>
    <w:rsid w:val="6EF43DEB"/>
    <w:rsid w:val="6F840F4F"/>
    <w:rsid w:val="705949D0"/>
    <w:rsid w:val="72C20189"/>
    <w:rsid w:val="72FA29E2"/>
    <w:rsid w:val="730E1012"/>
    <w:rsid w:val="744B4CD9"/>
    <w:rsid w:val="74CB56C9"/>
    <w:rsid w:val="74D252CE"/>
    <w:rsid w:val="75745B5F"/>
    <w:rsid w:val="76233248"/>
    <w:rsid w:val="76B63B2B"/>
    <w:rsid w:val="78276D39"/>
    <w:rsid w:val="798D5026"/>
    <w:rsid w:val="79BE0C60"/>
    <w:rsid w:val="79D35A74"/>
    <w:rsid w:val="7A41363F"/>
    <w:rsid w:val="7ACE4ED2"/>
    <w:rsid w:val="7BE60162"/>
    <w:rsid w:val="7C134B67"/>
    <w:rsid w:val="7C9129C9"/>
    <w:rsid w:val="7DAE537A"/>
    <w:rsid w:val="7E1F65A3"/>
    <w:rsid w:val="7E6026A7"/>
    <w:rsid w:val="7F09322F"/>
    <w:rsid w:val="7F277D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eastAsia="宋体" w:cs="Times New Roman"/>
    </w:rPr>
  </w:style>
  <w:style w:type="paragraph" w:styleId="3">
    <w:name w:val="Body Text"/>
    <w:basedOn w:val="1"/>
    <w:next w:val="4"/>
    <w:qFormat/>
    <w:uiPriority w:val="0"/>
    <w:pPr>
      <w:adjustRightInd w:val="0"/>
      <w:snapToGrid w:val="0"/>
      <w:spacing w:line="300" w:lineRule="auto"/>
    </w:pPr>
    <w:rPr>
      <w:rFonts w:eastAsia="黑体"/>
      <w:sz w:val="36"/>
    </w:rPr>
  </w:style>
  <w:style w:type="paragraph" w:styleId="4">
    <w:name w:val="toc 2"/>
    <w:basedOn w:val="1"/>
    <w:next w:val="1"/>
    <w:qFormat/>
    <w:uiPriority w:val="0"/>
    <w:pPr>
      <w:widowControl w:val="0"/>
      <w:adjustRightInd w:val="0"/>
      <w:spacing w:line="360" w:lineRule="atLeast"/>
      <w:ind w:left="200" w:leftChars="200"/>
      <w:textAlignment w:val="baseline"/>
    </w:pPr>
    <w:rPr>
      <w:rFonts w:ascii="Times New Roman" w:hAnsi="Times New Roman" w:eastAsia="宋体" w:cs="Times New Roman"/>
      <w:sz w:val="24"/>
      <w:lang w:val="en-US" w:eastAsia="zh-CN" w:bidi="ar-SA"/>
    </w:rPr>
  </w:style>
  <w:style w:type="paragraph" w:styleId="5">
    <w:name w:val="Normal Indent"/>
    <w:basedOn w:val="1"/>
    <w:qFormat/>
    <w:uiPriority w:val="0"/>
    <w:pPr>
      <w:spacing w:line="360" w:lineRule="auto"/>
      <w:ind w:firstLine="420" w:firstLineChars="200"/>
    </w:pPr>
    <w:rPr>
      <w:rFonts w:ascii="Calibri" w:hAnsi="Calibri"/>
      <w:sz w:val="24"/>
    </w:rPr>
  </w:style>
  <w:style w:type="paragraph" w:styleId="6">
    <w:name w:val="index 5"/>
    <w:basedOn w:val="1"/>
    <w:next w:val="1"/>
    <w:unhideWhenUsed/>
    <w:qFormat/>
    <w:uiPriority w:val="99"/>
    <w:rPr>
      <w:rFonts w:ascii="方正楷体_GBK" w:eastAsia="方正楷体_GBK"/>
      <w:sz w:val="32"/>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pPr>
      <w:spacing w:line="660" w:lineRule="exact"/>
      <w:ind w:firstLine="705"/>
    </w:pPr>
    <w:rPr>
      <w:rFonts w:ascii="仿宋_GB2312" w:eastAsia="仿宋_GB2312"/>
      <w:color w:val="000000"/>
      <w:sz w:val="36"/>
      <w:szCs w:val="36"/>
    </w:rPr>
  </w:style>
  <w:style w:type="paragraph" w:styleId="10">
    <w:name w:val="Body Text 2"/>
    <w:qFormat/>
    <w:uiPriority w:val="0"/>
    <w:pPr>
      <w:widowControl w:val="0"/>
      <w:jc w:val="both"/>
    </w:pPr>
    <w:rPr>
      <w:rFonts w:ascii="Times New Roman" w:hAnsi="Times New Roman" w:eastAsia="隶书" w:cs="Times New Roman"/>
      <w:b/>
      <w:spacing w:val="20"/>
      <w:kern w:val="2"/>
      <w:sz w:val="48"/>
      <w:szCs w:val="24"/>
      <w:lang w:val="en-US" w:eastAsia="zh-CN" w:bidi="ar-SA"/>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autoRedefine/>
    <w:qFormat/>
    <w:uiPriority w:val="0"/>
    <w:rPr>
      <w:b/>
    </w:rPr>
  </w:style>
  <w:style w:type="paragraph" w:customStyle="1" w:styleId="15">
    <w:name w:val="正文文本1"/>
    <w:basedOn w:val="1"/>
    <w:autoRedefine/>
    <w:qFormat/>
    <w:uiPriority w:val="0"/>
    <w:pPr>
      <w:widowControl w:val="0"/>
      <w:shd w:val="clear" w:color="auto" w:fill="FFFFFF"/>
      <w:spacing w:line="377" w:lineRule="auto"/>
      <w:ind w:firstLine="400"/>
    </w:pPr>
    <w:rPr>
      <w:rFonts w:ascii="MingLiU" w:hAnsi="MingLiU" w:eastAsia="MingLiU" w:cs="MingLiU"/>
      <w:sz w:val="30"/>
      <w:szCs w:val="30"/>
      <w:u w:val="none"/>
      <w:lang w:val="zh-CN" w:eastAsia="zh-CN" w:bidi="zh-CN"/>
    </w:rPr>
  </w:style>
  <w:style w:type="paragraph" w:customStyle="1" w:styleId="16">
    <w:name w:val="Default"/>
    <w:autoRedefine/>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2135</Words>
  <Characters>2328</Characters>
  <Lines>0</Lines>
  <Paragraphs>0</Paragraphs>
  <TotalTime>13</TotalTime>
  <ScaleCrop>false</ScaleCrop>
  <LinksUpToDate>false</LinksUpToDate>
  <CharactersWithSpaces>2366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ty</dc:creator>
  <cp:lastModifiedBy>王鹏博</cp:lastModifiedBy>
  <cp:lastPrinted>2022-06-01T23:15:00Z</cp:lastPrinted>
  <dcterms:modified xsi:type="dcterms:W3CDTF">2024-10-11T07:11:40Z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0373053660BA47208B57F81082923EE7</vt:lpwstr>
  </property>
</Properties>
</file>