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89C67">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花园口镇人民政府2023年度衔接及整合</w:t>
      </w:r>
    </w:p>
    <w:p w14:paraId="1DB47CED">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资金使用情况绩效自评总结</w:t>
      </w:r>
    </w:p>
    <w:p w14:paraId="45393FC3">
      <w:pPr>
        <w:pStyle w:val="5"/>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745B1E1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花园口镇人民政府2023年度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50CA2951">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5B26D25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Style w:val="9"/>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总计3798.81万元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包括衔接资金2942.99万元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安排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资金3540.8万元；基础设施建设项目3个，资金230万元；其他类项目2个，资金28.01万元。</w:t>
      </w:r>
      <w:r>
        <w:rPr>
          <w:rFonts w:hint="eastAsia" w:ascii="仿宋_GB2312" w:hAnsi="仿宋_GB2312" w:eastAsia="仿宋_GB2312" w:cs="仿宋_GB2312"/>
          <w:color w:val="auto"/>
          <w:sz w:val="32"/>
          <w:szCs w:val="32"/>
          <w:highlight w:val="none"/>
          <w:lang w:val="en-US" w:eastAsia="zh-CN"/>
        </w:rPr>
        <w:t>（按照《2023年度整合资金支出情况日调度表》截止2024年5月31日数据）</w:t>
      </w:r>
      <w:r>
        <w:rPr>
          <w:rFonts w:hint="eastAsia" w:ascii="仿宋_GB2312" w:hAnsi="仿宋_GB2312" w:eastAsia="仿宋_GB2312" w:cs="仿宋_GB2312"/>
          <w:color w:val="auto"/>
          <w:sz w:val="32"/>
          <w:szCs w:val="32"/>
          <w:lang w:val="en-US" w:eastAsia="zh-CN"/>
        </w:rPr>
        <w:t>。</w:t>
      </w:r>
    </w:p>
    <w:p w14:paraId="167199FA">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2291A843">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796BACD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我单位严格按照项目管理责任制落实项目实施</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color w:val="auto"/>
          <w:sz w:val="32"/>
          <w:szCs w:val="32"/>
          <w:lang w:val="en-US" w:eastAsia="zh-CN"/>
        </w:rPr>
        <w:t>县财政局和县乡村振兴服务中心指导下，我单位对每一个项目均填报了《绩效目标申报表》，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56BA7FBA">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266592CE">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44DF1D50">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5A04CAF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10E0DF1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2023年我单位衔接及整合资金资金合计3798.81万元，截止2024年5月31日，实际支出完成86.22</w:t>
      </w:r>
      <w:bookmarkStart w:id="0" w:name="_GoBack"/>
      <w:bookmarkEnd w:id="0"/>
      <w:r>
        <w:rPr>
          <w:rFonts w:hint="eastAsia" w:ascii="仿宋_GB2312" w:hAnsi="仿宋_GB2312" w:eastAsia="仿宋_GB2312" w:cs="仿宋_GB2312"/>
          <w:color w:val="auto"/>
          <w:spacing w:val="0"/>
          <w:w w:val="100"/>
          <w:position w:val="0"/>
          <w:sz w:val="32"/>
          <w:szCs w:val="32"/>
          <w:highlight w:val="none"/>
          <w:lang w:val="en-US" w:eastAsia="zh-CN"/>
        </w:rPr>
        <w:t>%。</w:t>
      </w:r>
    </w:p>
    <w:p w14:paraId="79F82B7A">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36FDBE5E">
      <w:pPr>
        <w:keepNext w:val="0"/>
        <w:keepLines w:val="0"/>
        <w:pageBreakBefore w:val="0"/>
        <w:numPr>
          <w:ilvl w:val="0"/>
          <w:numId w:val="0"/>
        </w:numPr>
        <w:kinsoku/>
        <w:wordWrap/>
        <w:overflowPunct/>
        <w:topLinePunct w:val="0"/>
        <w:autoSpaceDE/>
        <w:autoSpaceDN/>
        <w:bidi w:val="0"/>
        <w:spacing w:line="576"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p>
    <w:p w14:paraId="59BDA122">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花园口镇产业类项目共计5个，衔接及整合资金共计3540.8万元，实际支出3122.94万元，预算执行率88.2%。其中：</w:t>
      </w:r>
    </w:p>
    <w:p w14:paraId="4BA47C94">
      <w:pPr>
        <w:keepNext w:val="0"/>
        <w:keepLines w:val="0"/>
        <w:pageBreakBefore w:val="0"/>
        <w:numPr>
          <w:ilvl w:val="0"/>
          <w:numId w:val="2"/>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花园口镇花园村民宿建设项目，衔接及整合资金共计760万元，实际支出760万元，预算执行率100%。</w:t>
      </w:r>
    </w:p>
    <w:p w14:paraId="6AD5D3BD">
      <w:pPr>
        <w:keepNext w:val="0"/>
        <w:keepLines w:val="0"/>
        <w:pageBreakBefore w:val="0"/>
        <w:numPr>
          <w:ilvl w:val="0"/>
          <w:numId w:val="2"/>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花园口镇松江村旅游项目，衔接及整合资金共计2099万元，实际支出2099万元，预算执行率100%。</w:t>
      </w:r>
    </w:p>
    <w:p w14:paraId="5D948CC1">
      <w:pPr>
        <w:pStyle w:val="2"/>
        <w:numPr>
          <w:ilvl w:val="0"/>
          <w:numId w:val="2"/>
        </w:numPr>
        <w:ind w:left="0" w:leftChars="0" w:firstLine="640" w:firstLineChars="200"/>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花园口镇2023年度因户施策（庭院经济）项目，衔接及整合资金共计165.8万元，实际支出165.4万元，预算执行率99.76%，2人因个人原因放弃项目。</w:t>
      </w:r>
    </w:p>
    <w:p w14:paraId="70902ECF">
      <w:pPr>
        <w:pStyle w:val="2"/>
        <w:numPr>
          <w:ilvl w:val="0"/>
          <w:numId w:val="2"/>
        </w:numPr>
        <w:ind w:left="0" w:leftChars="0" w:firstLine="640" w:firstLineChars="200"/>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花园口镇2023年度以奖代补（庭院经济）项目，衔接及整合资金共计83.99万元，实际支出83.99万元，预算执行率100%。</w:t>
      </w:r>
    </w:p>
    <w:p w14:paraId="603572E8">
      <w:pPr>
        <w:pStyle w:val="2"/>
        <w:numPr>
          <w:ilvl w:val="0"/>
          <w:numId w:val="2"/>
        </w:numPr>
        <w:ind w:left="0" w:leftChars="0" w:firstLine="640" w:firstLineChars="200"/>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花园口镇2023春季、秋季学期建档立卡贫困家庭学生中高职“雨露计划”衔接及整合资金共计14.55万元，实际支出14.55万元，预算执行率100%。</w:t>
      </w:r>
    </w:p>
    <w:p w14:paraId="5902A921">
      <w:pPr>
        <w:keepNext w:val="0"/>
        <w:keepLines w:val="0"/>
        <w:pageBreakBefore w:val="0"/>
        <w:numPr>
          <w:ilvl w:val="0"/>
          <w:numId w:val="0"/>
        </w:numPr>
        <w:kinsoku/>
        <w:wordWrap/>
        <w:overflowPunct/>
        <w:topLinePunct w:val="0"/>
        <w:autoSpaceDE/>
        <w:autoSpaceDN/>
        <w:bidi w:val="0"/>
        <w:spacing w:line="576" w:lineRule="exact"/>
        <w:ind w:firstLine="643" w:firstLineChars="200"/>
        <w:jc w:val="left"/>
        <w:textAlignment w:val="auto"/>
        <w:rPr>
          <w:rFonts w:hint="eastAsia" w:ascii="仿宋_GB2312" w:hAnsi="仿宋_GB2312" w:eastAsia="仿宋_GB2312" w:cs="仿宋_GB2312"/>
          <w:color w:val="auto"/>
          <w:spacing w:val="0"/>
          <w:w w:val="100"/>
          <w:kern w:val="0"/>
          <w:position w:val="0"/>
          <w:sz w:val="34"/>
          <w:szCs w:val="34"/>
          <w:highlight w:val="none"/>
          <w:lang w:val="en-US" w:eastAsia="zh-CN" w:bidi="ar"/>
        </w:rPr>
      </w:pPr>
      <w:r>
        <w:rPr>
          <w:rFonts w:hint="eastAsia" w:ascii="仿宋_GB2312" w:hAnsi="仿宋_GB2312" w:eastAsia="仿宋_GB2312" w:cs="仿宋_GB2312"/>
          <w:b/>
          <w:bCs/>
          <w:color w:val="auto"/>
          <w:kern w:val="2"/>
          <w:sz w:val="32"/>
          <w:szCs w:val="32"/>
          <w:lang w:val="en-US" w:eastAsia="zh-CN" w:bidi="ar-SA"/>
        </w:rPr>
        <w:t>2.基础设施建设项目。</w:t>
      </w:r>
    </w:p>
    <w:p w14:paraId="1AAF6492">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花园口镇基础设施建设项目共计3个，衔接及整合资金共计230万元，实际支出</w:t>
      </w:r>
      <w:r>
        <w:rPr>
          <w:rFonts w:hint="eastAsia" w:ascii="仿宋_GB2312" w:hAnsi="仿宋_GB2312" w:eastAsia="仿宋_GB2312" w:cs="仿宋_GB2312"/>
          <w:color w:val="auto"/>
          <w:sz w:val="32"/>
          <w:szCs w:val="32"/>
          <w:lang w:val="en-US" w:eastAsia="zh-CN"/>
        </w:rPr>
        <w:t>124.6</w:t>
      </w:r>
      <w:r>
        <w:rPr>
          <w:rFonts w:hint="eastAsia" w:ascii="仿宋_GB2312" w:hAnsi="仿宋_GB2312" w:eastAsia="仿宋_GB2312" w:cs="仿宋_GB2312"/>
          <w:color w:val="auto"/>
          <w:spacing w:val="0"/>
          <w:w w:val="100"/>
          <w:kern w:val="0"/>
          <w:position w:val="0"/>
          <w:sz w:val="32"/>
          <w:szCs w:val="32"/>
          <w:highlight w:val="none"/>
          <w:lang w:val="en-US" w:eastAsia="zh-CN" w:bidi="ar"/>
        </w:rPr>
        <w:t>万元，预算执行率51.98%。其中：</w:t>
      </w:r>
    </w:p>
    <w:p w14:paraId="7EF999C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1.花园口镇仁义村冷库配套基础设施建设项目，衔接及整合资金共计16.6万元，实际支出16.6万元，预算执行率100%。</w:t>
      </w:r>
    </w:p>
    <w:p w14:paraId="5493E19B">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花园口镇腰甸子村示范创建项目，衔接及整合资金共计98.6万元，实际支出54万元，预算执行率54.77%。该项目经财政局评审中心招标控制价评审以及结算评审后，审减值较高，在今后的设计以及造价咨询环节，花园口镇人民政府将高度重视，精准设计，精准编制招标控制价及工程量清单，避免类似事情发生。</w:t>
      </w:r>
    </w:p>
    <w:p w14:paraId="302FC9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3.花园口镇新华村示范创建项目，衔接及整合资金共计99.51万元，实际支出54万元，预算执行率54.27%。该项目经财政局评审中心招标控制价评审以及结算评审后，审减值较高，在今后的设计以及造价咨询环节，花园口镇人民政府将高度重视，精准设计，精准编制招标控制价及工程量清单，避免类似事情发生。</w:t>
      </w:r>
    </w:p>
    <w:p w14:paraId="6BAE0E6A">
      <w:pPr>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3.其他类项目</w:t>
      </w:r>
    </w:p>
    <w:p w14:paraId="0FFD6196">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花园口镇其他类项目共计2个，衔接及整合资金共计28.01万元，实际支出28.01万元，预算执行率100%。其中：</w:t>
      </w:r>
    </w:p>
    <w:p w14:paraId="295901A6">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1.花园口镇2021-2023年示范村村庄规划编制费，衔接及整合资金共计25万元，实际支出25万元，预算执行率100%。</w:t>
      </w:r>
    </w:p>
    <w:p w14:paraId="0EBE9FEC">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0" w:firstLine="640" w:firstLineChars="200"/>
        <w:textAlignment w:val="auto"/>
        <w:rPr>
          <w:rFonts w:hint="default"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2.花园口镇2023年第一、二批外出务工一次性往返交通补助，衔接及整合资金共计3.01万元，实际支出3.01万元，预算执行率100%。</w:t>
      </w:r>
    </w:p>
    <w:p w14:paraId="40C577D9">
      <w:pPr>
        <w:pStyle w:val="2"/>
        <w:numPr>
          <w:ilvl w:val="0"/>
          <w:numId w:val="0"/>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偏离绩效目标的原因</w:t>
      </w:r>
    </w:p>
    <w:p w14:paraId="5B638C52">
      <w:pPr>
        <w:pStyle w:val="2"/>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花园口镇因户施策（庭院经济）项目，申报时，脱贫困户有意愿发展，后期因其个人原因放弃发展，导致偏离绩效目标。花园口镇腰甸子村示范村创建项目以及花园口镇新华村示范创建项目，经财政局评审中心对招标控制价评审以及结算评审，审减值较高，导致项目结余资金较高。</w:t>
      </w:r>
    </w:p>
    <w:p w14:paraId="6181C10E">
      <w:pPr>
        <w:pStyle w:val="2"/>
        <w:numPr>
          <w:ilvl w:val="0"/>
          <w:numId w:val="0"/>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五、整改措施</w:t>
      </w:r>
    </w:p>
    <w:p w14:paraId="51923CB3">
      <w:pPr>
        <w:pStyle w:val="2"/>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以后的工作中，产业类项目一定精准施策，在脱贫户进行申报项目时，考虑全面，避免发生申报未实施情况，基础设施类项目，在编制可研、设计、造价咨询等方面一定精准设计，避免出现总投资较高，结算审减值较低的情况。</w:t>
      </w:r>
    </w:p>
    <w:p w14:paraId="451F0410">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14:paraId="04DEA4F4">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在衔接及整合资金项目管理方面，花园口镇将严格执行相关政策文件，确保执行率百分之百。</w:t>
      </w:r>
    </w:p>
    <w:p w14:paraId="5DBF44D0">
      <w:pPr>
        <w:pStyle w:val="2"/>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在示范村创建方面，将资金合理分配使用，达到九有六无标准，为完成示范村创建奠定良好基础。</w:t>
      </w:r>
    </w:p>
    <w:p w14:paraId="66F593B9">
      <w:pPr>
        <w:pStyle w:val="2"/>
        <w:rPr>
          <w:rFonts w:hint="eastAsia" w:ascii="仿宋_GB2312" w:hAnsi="仿宋_GB2312" w:eastAsia="仿宋_GB2312" w:cs="仿宋_GB2312"/>
          <w:color w:val="auto"/>
          <w:kern w:val="2"/>
          <w:sz w:val="32"/>
          <w:szCs w:val="32"/>
          <w:lang w:val="en-US" w:eastAsia="zh-CN" w:bidi="ar-SA"/>
        </w:rPr>
      </w:pPr>
    </w:p>
    <w:p w14:paraId="37DDF2D5">
      <w:pPr>
        <w:pStyle w:val="2"/>
        <w:rPr>
          <w:rFonts w:hint="eastAsia" w:ascii="仿宋_GB2312" w:hAnsi="仿宋_GB2312" w:eastAsia="仿宋_GB2312" w:cs="仿宋_GB2312"/>
          <w:color w:val="auto"/>
          <w:kern w:val="2"/>
          <w:sz w:val="32"/>
          <w:szCs w:val="32"/>
          <w:lang w:val="en-US" w:eastAsia="zh-CN" w:bidi="ar-SA"/>
        </w:rPr>
      </w:pPr>
    </w:p>
    <w:p w14:paraId="0A482985">
      <w:pPr>
        <w:pStyle w:val="2"/>
        <w:rPr>
          <w:rFonts w:hint="eastAsia" w:ascii="仿宋_GB2312" w:hAnsi="仿宋_GB2312" w:eastAsia="仿宋_GB2312" w:cs="仿宋_GB2312"/>
          <w:color w:val="auto"/>
          <w:kern w:val="2"/>
          <w:sz w:val="32"/>
          <w:szCs w:val="32"/>
          <w:lang w:val="en-US" w:eastAsia="zh-CN" w:bidi="ar-SA"/>
        </w:rPr>
      </w:pPr>
    </w:p>
    <w:p w14:paraId="003A6585">
      <w:pPr>
        <w:pStyle w:val="2"/>
        <w:rPr>
          <w:rFonts w:hint="eastAsia" w:ascii="仿宋_GB2312" w:hAnsi="仿宋_GB2312" w:eastAsia="仿宋_GB2312" w:cs="仿宋_GB2312"/>
          <w:color w:val="auto"/>
          <w:kern w:val="2"/>
          <w:sz w:val="32"/>
          <w:szCs w:val="32"/>
          <w:lang w:val="en-US" w:eastAsia="zh-CN" w:bidi="ar-SA"/>
        </w:rPr>
      </w:pPr>
    </w:p>
    <w:p w14:paraId="6E7339F4">
      <w:pPr>
        <w:pStyle w:val="2"/>
        <w:keepNext w:val="0"/>
        <w:keepLines w:val="0"/>
        <w:pageBreakBefore w:val="0"/>
        <w:widowControl w:val="0"/>
        <w:kinsoku/>
        <w:wordWrap/>
        <w:overflowPunct/>
        <w:topLinePunct w:val="0"/>
        <w:autoSpaceDE/>
        <w:autoSpaceDN/>
        <w:bidi w:val="0"/>
        <w:adjustRightInd w:val="0"/>
        <w:snapToGrid w:val="0"/>
        <w:spacing w:line="576" w:lineRule="exact"/>
        <w:ind w:left="5119" w:leftChars="152" w:hanging="4800" w:hangingChars="15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花园口镇人民政府                            2024年6月 日</w:t>
      </w:r>
    </w:p>
    <w:p w14:paraId="5AD81C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4430FD37"/>
    <w:multiLevelType w:val="singleLevel"/>
    <w:tmpl w:val="4430FD3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OGU3MWJlN2ZmNTE2NzI3MGE5MDQ2ODgzOWE3OGMifQ=="/>
  </w:docVars>
  <w:rsids>
    <w:rsidRoot w:val="00000000"/>
    <w:rsid w:val="0282283C"/>
    <w:rsid w:val="18460A05"/>
    <w:rsid w:val="1AB90282"/>
    <w:rsid w:val="1F046865"/>
    <w:rsid w:val="22DB78DD"/>
    <w:rsid w:val="23E43B7C"/>
    <w:rsid w:val="28E060E8"/>
    <w:rsid w:val="46685726"/>
    <w:rsid w:val="52397FF8"/>
    <w:rsid w:val="5EEE216B"/>
    <w:rsid w:val="63CD5D49"/>
    <w:rsid w:val="6CA454A7"/>
    <w:rsid w:val="75F75F79"/>
    <w:rsid w:val="7DDD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Body Text 2"/>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1962</Words>
  <Characters>2216</Characters>
  <Lines>0</Lines>
  <Paragraphs>0</Paragraphs>
  <TotalTime>42</TotalTime>
  <ScaleCrop>false</ScaleCrop>
  <LinksUpToDate>false</LinksUpToDate>
  <CharactersWithSpaces>2271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2024-06-06T00:50:00Z</dcterms:created>
  <dc:creator>Administrator</dc:creator>
  <cp:lastModifiedBy>Administrator</cp:lastModifiedBy>
  <dcterms:modified xsi:type="dcterms:W3CDTF">2024-10-11T03:39:39Z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88907D80AE99405EB6734488FA7028A7_12</vt:lpwstr>
  </property>
</Properties>
</file>