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7D70B">
      <w:pPr>
        <w:pStyle w:val="2"/>
        <w:ind w:left="0" w:leftChars="0" w:firstLine="0" w:firstLineChars="0"/>
        <w:rPr>
          <w:rFonts w:hint="eastAsia" w:ascii="宋体" w:hAnsi="宋体" w:eastAsia="宋体" w:cs="宋体"/>
          <w:b w:val="0"/>
          <w:bCs w:val="0"/>
          <w:color w:val="auto"/>
          <w:sz w:val="28"/>
          <w:szCs w:val="28"/>
          <w:lang w:val="en-US" w:eastAsia="zh-CN"/>
        </w:rPr>
      </w:pPr>
    </w:p>
    <w:p w14:paraId="296EB68C">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宋体" w:hAnsi="宋体" w:eastAsia="宋体" w:cs="宋体"/>
          <w:b/>
          <w:bCs/>
          <w:sz w:val="20"/>
        </w:rPr>
        <w:pict>
          <v:shape id="_x0000_s1026" o:spid="_x0000_s1026" o:spt="136" type="#_x0000_t136" style="position:absolute;left:0pt;margin-left:0.3pt;margin-top:23.55pt;height:65.05pt;width:418.5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靖宇县赤松镇人民政府&#10;" style="font-family:宋体;font-size:48pt;v-rotate-letters:f;v-same-letter-heights:f;v-text-align:center;v-text-spacing:85197f;"/>
          </v:shape>
        </w:pict>
      </w:r>
    </w:p>
    <w:p w14:paraId="6348DFDC">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14:paraId="0070E8B7">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14:paraId="26D2F860">
      <w:pPr>
        <w:pStyle w:val="2"/>
        <w:rPr>
          <w:rFonts w:hint="eastAsia"/>
          <w:lang w:val="en-US" w:eastAsia="zh-CN"/>
        </w:rPr>
      </w:pPr>
      <w:r>
        <w:rPr>
          <w:sz w:val="36"/>
        </w:rPr>
        <mc:AlternateContent>
          <mc:Choice Requires="wps">
            <w:drawing>
              <wp:anchor distT="0" distB="0" distL="114300" distR="114300" simplePos="0" relativeHeight="251661312" behindDoc="0" locked="0" layoutInCell="1" allowOverlap="1">
                <wp:simplePos x="0" y="0"/>
                <wp:positionH relativeFrom="column">
                  <wp:posOffset>-310515</wp:posOffset>
                </wp:positionH>
                <wp:positionV relativeFrom="paragraph">
                  <wp:posOffset>210820</wp:posOffset>
                </wp:positionV>
                <wp:extent cx="599122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1223010" y="2449195"/>
                          <a:ext cx="5991225" cy="0"/>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4.45pt;margin-top:16.6pt;height:0pt;width:471.75pt;z-index:251661312;mso-width-relative:page;mso-height-relative:page;" filled="f" stroked="t" coordsize="21600,21600" o:gfxdata="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ZjPYNoAAAAJAQAADwAAAAAAAAABACAAAAAiAAAAZHJzL2Rvd25yZXYueG1sUEsB&#10;AhQAFAAAAAgAh07iQKhJk07zAQAAvgMAAA4AAAAAAAAAAQAgAAAAKQEAAGRycy9lMm9Eb2MueG1s&#10;UEsFBgAAAAAGAAYAWQEAAI4FAAAAAA==&#10;">
                <v:fill on="f" focussize="0,0"/>
                <v:stroke weight="2.25pt" color="#FF0000 [3205]" miterlimit="8" joinstyle="miter"/>
                <v:imagedata o:title=""/>
                <o:lock v:ext="edit" aspectratio="f"/>
              </v:line>
            </w:pict>
          </mc:Fallback>
        </mc:AlternateContent>
      </w:r>
    </w:p>
    <w:p w14:paraId="2DCDE629">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14:paraId="73BAA916">
      <w:pPr>
        <w:pStyle w:val="2"/>
        <w:rPr>
          <w:rFonts w:hint="eastAsia"/>
          <w:lang w:val="en-US" w:eastAsia="zh-CN"/>
        </w:rPr>
      </w:pPr>
    </w:p>
    <w:p w14:paraId="32A0F22A">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赤松镇人民政府2023年度衔接及整合资金</w:t>
      </w:r>
    </w:p>
    <w:p w14:paraId="2AD026C3">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使用情况绩效自评总结</w:t>
      </w:r>
    </w:p>
    <w:p w14:paraId="0DBA908E">
      <w:pPr>
        <w:pStyle w:val="10"/>
        <w:rPr>
          <w:rFonts w:hint="eastAsia" w:ascii="仿宋_GB2312" w:hAnsi="仿宋_GB2312" w:eastAsia="仿宋_GB2312" w:cs="仿宋_GB2312"/>
          <w:b w:val="0"/>
          <w:bCs w:val="0"/>
          <w:color w:val="auto"/>
          <w:sz w:val="32"/>
          <w:szCs w:val="32"/>
          <w:lang w:val="en-US" w:eastAsia="zh-CN"/>
        </w:rPr>
      </w:pPr>
    </w:p>
    <w:p w14:paraId="55D32377">
      <w:pPr>
        <w:pStyle w:val="1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县财政局：</w:t>
      </w:r>
    </w:p>
    <w:p w14:paraId="15CCCC5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赤松镇2023年度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14:paraId="4F798EF3">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项目资金基本情况</w:t>
      </w:r>
    </w:p>
    <w:p w14:paraId="1A7074A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yellow"/>
          <w:lang w:val="en-US" w:eastAsia="zh-CN"/>
        </w:rPr>
      </w:pPr>
      <w:r>
        <w:rPr>
          <w:rStyle w:val="14"/>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按照县政府印发的</w:t>
      </w:r>
      <w:r>
        <w:rPr>
          <w:rFonts w:hint="eastAsia" w:ascii="仿宋_GB2312" w:hAnsi="仿宋_GB2312" w:eastAsia="仿宋_GB2312" w:cs="仿宋_GB2312"/>
          <w:sz w:val="32"/>
          <w:szCs w:val="32"/>
          <w:lang w:val="en-US" w:eastAsia="zh-CN"/>
        </w:rPr>
        <w:t>《靖宇县2023年财政涉农资金统筹整合使用方案》和县委农村工作领导小组项目资金批复文件以及县财政下达的资金文件，</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2023年我单位衔接及</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整合资金</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总计492.7</w:t>
      </w:r>
      <w:bookmarkStart w:id="0" w:name="_GoBack"/>
      <w:bookmarkEnd w:id="0"/>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包括衔接资金372.2933万元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共</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安排</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color w:val="auto"/>
          <w:sz w:val="32"/>
          <w:szCs w:val="32"/>
        </w:rPr>
        <w:t>其中产业项目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资金372万元，基础设施建设项目1个，资金100万元，其他项目3个，资金20.7万元。</w:t>
      </w:r>
    </w:p>
    <w:p w14:paraId="2492657D">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14:paraId="7B5A053D">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14:paraId="5C79DF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highlight w:val="none"/>
          <w:lang w:val="en-US" w:eastAsia="zh-CN"/>
        </w:rPr>
        <w:t>靖宇县统筹整合使用财政涉农资金管理办法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靖政发〔2021〕23号</w:t>
      </w:r>
      <w:r>
        <w:rPr>
          <w:rFonts w:hint="eastAsia" w:ascii="仿宋_GB2312" w:hAnsi="仿宋_GB2312" w:eastAsia="仿宋_GB2312" w:cs="仿宋_GB2312"/>
          <w:b w:val="0"/>
          <w:bCs w:val="0"/>
          <w:sz w:val="32"/>
          <w:szCs w:val="32"/>
          <w:lang w:val="en-US" w:eastAsia="zh-CN"/>
        </w:rPr>
        <w:t>）和《靖宇县财政衔接推进乡村振兴补助资金管理实施细则》（靖政办发〔2021〕50号）文件要求</w:t>
      </w:r>
      <w:r>
        <w:rPr>
          <w:rFonts w:hint="eastAsia" w:ascii="仿宋_GB2312" w:hAnsi="仿宋_GB2312" w:eastAsia="仿宋_GB2312" w:cs="仿宋_GB2312"/>
          <w:b w:val="0"/>
          <w:bCs w:val="0"/>
          <w:sz w:val="32"/>
          <w:szCs w:val="32"/>
          <w:lang w:eastAsia="zh-CN"/>
        </w:rPr>
        <w:t>，为加强</w:t>
      </w:r>
      <w:r>
        <w:rPr>
          <w:rFonts w:hint="eastAsia" w:ascii="仿宋_GB2312" w:hAnsi="仿宋_GB2312" w:eastAsia="仿宋_GB2312" w:cs="仿宋_GB2312"/>
          <w:b w:val="0"/>
          <w:bCs w:val="0"/>
          <w:sz w:val="32"/>
          <w:szCs w:val="32"/>
          <w:lang w:val="en-US" w:eastAsia="zh-CN"/>
        </w:rPr>
        <w:t>衔接及整合</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工作，</w:t>
      </w:r>
      <w:r>
        <w:rPr>
          <w:rStyle w:val="14"/>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我单位根据不同类型的项目分别设定了绩效目标，产业项目按品种设定，基础设施按照实际施工内容设定，分别设定了数量指标、质量指标、时效指标、社会效益指标、可持续影响指标、服务对象满意度指标等。</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color w:val="auto"/>
          <w:sz w:val="32"/>
          <w:szCs w:val="32"/>
          <w:lang w:val="en-US" w:eastAsia="zh-CN"/>
        </w:rPr>
        <w:t>县财政局和县乡村振兴服务中心指导下，我单位对每一个项目均填报了《绩效目标申报表》，</w:t>
      </w:r>
      <w:r>
        <w:rPr>
          <w:rFonts w:hint="eastAsia" w:ascii="仿宋_GB2312" w:hAnsi="仿宋_GB2312" w:eastAsia="仿宋_GB2312" w:cs="仿宋_GB2312"/>
          <w:sz w:val="32"/>
          <w:szCs w:val="32"/>
          <w:highlight w:val="none"/>
          <w:lang w:val="en-US" w:eastAsia="zh-CN"/>
        </w:rPr>
        <w:t>县财政局按照项目大类，分别下达了绩效目标批复文件，明确了目标任务。为完成好项目绩效目标，在项目实施过程中，</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由主管人员</w:t>
      </w:r>
      <w:r>
        <w:rPr>
          <w:rFonts w:hint="eastAsia" w:ascii="仿宋_GB2312" w:hAnsi="仿宋_GB2312" w:eastAsia="仿宋_GB2312" w:cs="仿宋_GB2312"/>
          <w:b w:val="0"/>
          <w:bCs w:val="0"/>
          <w:i w:val="0"/>
          <w:caps w:val="0"/>
          <w:color w:val="auto"/>
          <w:spacing w:val="0"/>
          <w:sz w:val="32"/>
          <w:szCs w:val="32"/>
          <w:shd w:val="clear" w:color="auto" w:fill="FFFFFF"/>
          <w:lang w:eastAsia="zh-CN"/>
        </w:rPr>
        <w:t>定期开展项目实施情况和资金支出进度跟踪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问查，</w:t>
      </w:r>
      <w:r>
        <w:rPr>
          <w:rFonts w:hint="eastAsia" w:ascii="仿宋_GB2312" w:hAnsi="仿宋_GB2312" w:eastAsia="仿宋_GB2312" w:cs="仿宋_GB2312"/>
          <w:color w:val="000000"/>
          <w:spacing w:val="0"/>
          <w:w w:val="100"/>
          <w:position w:val="0"/>
          <w:sz w:val="32"/>
          <w:szCs w:val="32"/>
        </w:rPr>
        <w:t>全力推进项目建设，紧跟项目进度，加快资金</w:t>
      </w:r>
      <w:r>
        <w:rPr>
          <w:rFonts w:hint="eastAsia" w:ascii="仿宋_GB2312" w:hAnsi="仿宋_GB2312" w:eastAsia="仿宋_GB2312" w:cs="仿宋_GB2312"/>
          <w:color w:val="000000"/>
          <w:spacing w:val="0"/>
          <w:w w:val="100"/>
          <w:position w:val="0"/>
          <w:sz w:val="32"/>
          <w:szCs w:val="32"/>
          <w:lang w:val="en-US" w:eastAsia="zh-CN"/>
        </w:rPr>
        <w:t>支付进度</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项目建设过程中，</w:t>
      </w:r>
      <w:r>
        <w:rPr>
          <w:rFonts w:hint="eastAsia" w:ascii="仿宋_GB2312" w:hAnsi="仿宋_GB2312" w:eastAsia="仿宋_GB2312" w:cs="仿宋_GB2312"/>
          <w:sz w:val="32"/>
          <w:szCs w:val="32"/>
          <w:highlight w:val="none"/>
          <w:lang w:val="en-US" w:eastAsia="zh-CN"/>
        </w:rPr>
        <w:t>按照县财政局工作要求，填报了项目《绩效运行监控表》。</w:t>
      </w:r>
      <w:r>
        <w:rPr>
          <w:rFonts w:hint="eastAsia" w:ascii="仿宋_GB2312" w:hAnsi="仿宋_GB2312" w:eastAsia="仿宋_GB2312" w:cs="仿宋_GB2312"/>
          <w:sz w:val="32"/>
          <w:szCs w:val="32"/>
          <w:lang w:val="en-US" w:eastAsia="zh-CN"/>
        </w:rPr>
        <w:t xml:space="preserve"> </w:t>
      </w:r>
    </w:p>
    <w:p w14:paraId="22DCA44A">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14:paraId="76CF0215">
      <w:pPr>
        <w:numPr>
          <w:ilvl w:val="0"/>
          <w:numId w:val="0"/>
        </w:numPr>
        <w:ind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对于每一个项目，开工前都在所在村屯进行公告公示。项目竣工后，将竣工结算结果先行公示，无反馈问题后，再进行最终结算付款。</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在各类检查中没有收到全国12317防止返贫监测和乡村振兴咨询服务平台(简称12317平台)反馈问题。</w:t>
      </w:r>
    </w:p>
    <w:p w14:paraId="0CCFE6A7">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14:paraId="5BB1A85F">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14:paraId="69B99256">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2023年我单位衔接及整合资金资金合计492.7万元，截止2024年5月31日，实际支出完成93.96%。结转资金23.2445万元。</w:t>
      </w:r>
    </w:p>
    <w:p w14:paraId="234D156B">
      <w:pPr>
        <w:numPr>
          <w:ilvl w:val="0"/>
          <w:numId w:val="0"/>
        </w:numPr>
        <w:ind w:firstLine="643" w:firstLineChars="200"/>
        <w:jc w:val="left"/>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（二）分类资金使用效益</w:t>
      </w:r>
    </w:p>
    <w:p w14:paraId="0D3BF65F">
      <w:pPr>
        <w:numPr>
          <w:ilvl w:val="0"/>
          <w:numId w:val="0"/>
        </w:numPr>
        <w:ind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1.产业项目。</w:t>
      </w:r>
    </w:p>
    <w:p w14:paraId="6A843647">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①</w:t>
      </w:r>
      <w:r>
        <w:rPr>
          <w:rFonts w:hint="default" w:ascii="仿宋_GB2312" w:hAnsi="仿宋_GB2312" w:eastAsia="仿宋_GB2312" w:cs="仿宋_GB2312"/>
          <w:color w:val="auto"/>
          <w:spacing w:val="0"/>
          <w:w w:val="100"/>
          <w:kern w:val="0"/>
          <w:position w:val="0"/>
          <w:sz w:val="32"/>
          <w:szCs w:val="32"/>
          <w:highlight w:val="none"/>
          <w:lang w:val="en-US" w:eastAsia="zh-CN" w:bidi="ar"/>
        </w:rPr>
        <w:t>赤松镇202</w:t>
      </w:r>
      <w:r>
        <w:rPr>
          <w:rFonts w:hint="eastAsia" w:ascii="仿宋_GB2312" w:hAnsi="仿宋_GB2312" w:eastAsia="仿宋_GB2312" w:cs="仿宋_GB2312"/>
          <w:color w:val="auto"/>
          <w:spacing w:val="0"/>
          <w:w w:val="100"/>
          <w:kern w:val="0"/>
          <w:position w:val="0"/>
          <w:sz w:val="32"/>
          <w:szCs w:val="32"/>
          <w:highlight w:val="none"/>
          <w:lang w:val="en-US" w:eastAsia="zh-CN" w:bidi="ar"/>
        </w:rPr>
        <w:t>3</w:t>
      </w:r>
      <w:r>
        <w:rPr>
          <w:rFonts w:hint="default" w:ascii="仿宋_GB2312" w:hAnsi="仿宋_GB2312" w:eastAsia="仿宋_GB2312" w:cs="仿宋_GB2312"/>
          <w:color w:val="auto"/>
          <w:spacing w:val="0"/>
          <w:w w:val="100"/>
          <w:kern w:val="0"/>
          <w:position w:val="0"/>
          <w:sz w:val="32"/>
          <w:szCs w:val="32"/>
          <w:highlight w:val="none"/>
          <w:lang w:val="en-US" w:eastAsia="zh-CN" w:bidi="ar"/>
        </w:rPr>
        <w:t>年度</w:t>
      </w:r>
      <w:r>
        <w:rPr>
          <w:rFonts w:hint="eastAsia" w:ascii="仿宋_GB2312" w:hAnsi="仿宋_GB2312" w:eastAsia="仿宋_GB2312" w:cs="仿宋_GB2312"/>
          <w:color w:val="auto"/>
          <w:spacing w:val="0"/>
          <w:w w:val="100"/>
          <w:kern w:val="0"/>
          <w:position w:val="0"/>
          <w:sz w:val="32"/>
          <w:szCs w:val="32"/>
          <w:highlight w:val="none"/>
          <w:lang w:val="en-US" w:eastAsia="zh-CN" w:bidi="ar"/>
        </w:rPr>
        <w:t>“</w:t>
      </w:r>
      <w:r>
        <w:rPr>
          <w:rFonts w:hint="default" w:ascii="仿宋_GB2312" w:hAnsi="仿宋_GB2312" w:eastAsia="仿宋_GB2312" w:cs="仿宋_GB2312"/>
          <w:color w:val="auto"/>
          <w:spacing w:val="0"/>
          <w:w w:val="100"/>
          <w:kern w:val="0"/>
          <w:position w:val="0"/>
          <w:sz w:val="32"/>
          <w:szCs w:val="32"/>
          <w:highlight w:val="none"/>
          <w:lang w:val="en-US" w:eastAsia="zh-CN" w:bidi="ar"/>
        </w:rPr>
        <w:t>以奖代补</w:t>
      </w:r>
      <w:r>
        <w:rPr>
          <w:rFonts w:hint="eastAsia" w:ascii="仿宋_GB2312" w:hAnsi="仿宋_GB2312" w:eastAsia="仿宋_GB2312" w:cs="仿宋_GB2312"/>
          <w:color w:val="auto"/>
          <w:spacing w:val="0"/>
          <w:w w:val="100"/>
          <w:kern w:val="0"/>
          <w:position w:val="0"/>
          <w:sz w:val="32"/>
          <w:szCs w:val="32"/>
          <w:highlight w:val="none"/>
          <w:lang w:val="en-US" w:eastAsia="zh-CN" w:bidi="ar"/>
        </w:rPr>
        <w:t>”</w:t>
      </w:r>
      <w:r>
        <w:rPr>
          <w:rFonts w:hint="default" w:ascii="仿宋_GB2312" w:hAnsi="仿宋_GB2312" w:eastAsia="仿宋_GB2312" w:cs="仿宋_GB2312"/>
          <w:color w:val="auto"/>
          <w:spacing w:val="0"/>
          <w:w w:val="100"/>
          <w:kern w:val="0"/>
          <w:position w:val="0"/>
          <w:sz w:val="32"/>
          <w:szCs w:val="32"/>
          <w:highlight w:val="none"/>
          <w:lang w:val="en-US" w:eastAsia="zh-CN" w:bidi="ar"/>
        </w:rPr>
        <w:t>项目</w:t>
      </w:r>
      <w:r>
        <w:rPr>
          <w:rFonts w:hint="eastAsia" w:ascii="仿宋_GB2312" w:hAnsi="仿宋_GB2312" w:eastAsia="仿宋_GB2312" w:cs="仿宋_GB2312"/>
          <w:color w:val="auto"/>
          <w:spacing w:val="0"/>
          <w:w w:val="100"/>
          <w:kern w:val="0"/>
          <w:position w:val="0"/>
          <w:sz w:val="32"/>
          <w:szCs w:val="32"/>
          <w:highlight w:val="none"/>
          <w:lang w:val="en-US" w:eastAsia="zh-CN" w:bidi="ar"/>
        </w:rPr>
        <w:t>使用衔接资金22.2933万元，为农户产业发展种养殖项目进行资金补贴，帮助有劳动能力的农户增收，实现稳定脱贫。为农户自行发展的农作物、经济作物、中药材、畜牧类等项目进行资金补贴，增加了产业发展收入。</w:t>
      </w:r>
    </w:p>
    <w:p w14:paraId="4FAA804E">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default"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②赤松镇鲜食玉米蒸煮车间建设项目计划使用衔接资金350万元，建成后主要用以增加村集体经济收入带动贫困人口增收。建设钢结构加工房498.6平方米，道路硬化3140平方米，围栏381米，鲜食玉米蒸煮设备生产线一条，建成后用于赤松镇甜玉米基地产出的甜玉米的蒸煮加工。2023年实际支出350万元，目前该项目已完成工待决算，待甜玉米收获之后即可立即投入使用。</w:t>
      </w:r>
    </w:p>
    <w:p w14:paraId="719DDA05">
      <w:pPr>
        <w:numPr>
          <w:ilvl w:val="0"/>
          <w:numId w:val="2"/>
        </w:numPr>
        <w:ind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基础设施建设项目。</w:t>
      </w:r>
    </w:p>
    <w:p w14:paraId="6A773BDA">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①</w:t>
      </w:r>
      <w:r>
        <w:rPr>
          <w:rFonts w:hint="default" w:ascii="仿宋_GB2312" w:hAnsi="仿宋_GB2312" w:eastAsia="仿宋_GB2312" w:cs="仿宋_GB2312"/>
          <w:color w:val="auto"/>
          <w:spacing w:val="0"/>
          <w:w w:val="100"/>
          <w:kern w:val="0"/>
          <w:position w:val="0"/>
          <w:sz w:val="32"/>
          <w:szCs w:val="32"/>
          <w:highlight w:val="none"/>
          <w:lang w:val="en-US" w:eastAsia="zh-CN" w:bidi="ar"/>
        </w:rPr>
        <w:t>赤松镇岗顶村示范创建项目</w:t>
      </w:r>
      <w:r>
        <w:rPr>
          <w:rFonts w:hint="eastAsia" w:ascii="仿宋_GB2312" w:hAnsi="仿宋_GB2312" w:eastAsia="仿宋_GB2312" w:cs="仿宋_GB2312"/>
          <w:color w:val="auto"/>
          <w:spacing w:val="0"/>
          <w:w w:val="100"/>
          <w:kern w:val="0"/>
          <w:position w:val="0"/>
          <w:sz w:val="32"/>
          <w:szCs w:val="32"/>
          <w:highlight w:val="none"/>
          <w:lang w:val="en-US" w:eastAsia="zh-CN" w:bidi="ar"/>
        </w:rPr>
        <w:t>使用整合资金100万元，该项目完成年初目标，新建砂石路0.23公里，铺设沥青路面2065㎡，新建防护性围栏1773米。2023年实际支出70万元，目前该项目已完成财政评审，项目建设成后达到示范村建设标准，改善人居环境。</w:t>
      </w:r>
    </w:p>
    <w:p w14:paraId="23F47076">
      <w:pPr>
        <w:pStyle w:val="2"/>
        <w:keepNext w:val="0"/>
        <w:keepLines w:val="0"/>
        <w:pageBreakBefore w:val="0"/>
        <w:numPr>
          <w:ilvl w:val="0"/>
          <w:numId w:val="2"/>
        </w:numPr>
        <w:kinsoku/>
        <w:wordWrap/>
        <w:overflowPunct/>
        <w:topLinePunct w:val="0"/>
        <w:autoSpaceDE/>
        <w:autoSpaceDN/>
        <w:bidi w:val="0"/>
        <w:spacing w:line="576" w:lineRule="exact"/>
        <w:ind w:left="0"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其他项目。</w:t>
      </w:r>
    </w:p>
    <w:p w14:paraId="2E9EB64A">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①赤松镇2023年春季、秋季学期建档立卡贫困家庭学生中高职“雨露计划”项目使用衔接资金4.5万元，资助建档立卡脱贫户子女人数27人次，引导脱贫家庭新成长劳动力提素质、学技能、稳就业、增收入，实现“一人长期就业，全家稳定脱贫”目标。</w:t>
      </w:r>
    </w:p>
    <w:p w14:paraId="3023439C">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②赤松镇2021-2023年示范村村庄规划编制使用整合资金15万元，完成赤松村、清泉村、岗顶村2021-2023年示范村村庄规划编制，为示范村创建夯实基础。</w:t>
      </w:r>
    </w:p>
    <w:p w14:paraId="153BB8C6">
      <w:pPr>
        <w:pStyle w:val="2"/>
        <w:keepNext w:val="0"/>
        <w:keepLines w:val="0"/>
        <w:pageBreakBefore w:val="0"/>
        <w:kinsoku/>
        <w:wordWrap/>
        <w:overflowPunct/>
        <w:topLinePunct w:val="0"/>
        <w:autoSpaceDE/>
        <w:autoSpaceDN/>
        <w:bidi w:val="0"/>
        <w:spacing w:line="576" w:lineRule="exact"/>
        <w:ind w:left="0" w:leftChars="0" w:firstLine="640" w:firstLineChars="200"/>
        <w:textAlignment w:val="auto"/>
        <w:rPr>
          <w:rFonts w:hint="default"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③赤松镇外出务工一次性往返交通补助使用整合资金1.2万元，为赤松镇脱贫人口及监测对象给予一次性外出务工往返交通补助，保障脱贫人口提升收入。</w:t>
      </w:r>
    </w:p>
    <w:p w14:paraId="1FF1BC88">
      <w:pPr>
        <w:pStyle w:val="2"/>
        <w:numPr>
          <w:ilvl w:val="0"/>
          <w:numId w:val="0"/>
        </w:numPr>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偏离绩效目标的原因</w:t>
      </w:r>
    </w:p>
    <w:p w14:paraId="6196E9B5">
      <w:pPr>
        <w:pStyle w:val="2"/>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由于项目后期流程拖沓，导致我镇未能完成全部年初绩效目标，主要原因是</w:t>
      </w:r>
      <w:r>
        <w:rPr>
          <w:rFonts w:hint="default" w:ascii="仿宋_GB2312" w:hAnsi="仿宋_GB2312" w:eastAsia="仿宋_GB2312" w:cs="仿宋_GB2312"/>
          <w:color w:val="auto"/>
          <w:spacing w:val="0"/>
          <w:w w:val="100"/>
          <w:kern w:val="0"/>
          <w:position w:val="0"/>
          <w:sz w:val="32"/>
          <w:szCs w:val="32"/>
          <w:highlight w:val="none"/>
          <w:lang w:val="en-US" w:eastAsia="zh-CN" w:bidi="ar"/>
        </w:rPr>
        <w:t>赤松镇岗顶村示范创建项目</w:t>
      </w:r>
      <w:r>
        <w:rPr>
          <w:rFonts w:hint="eastAsia" w:ascii="仿宋_GB2312" w:hAnsi="仿宋_GB2312" w:eastAsia="仿宋_GB2312" w:cs="仿宋_GB2312"/>
          <w:color w:val="auto"/>
          <w:spacing w:val="0"/>
          <w:w w:val="100"/>
          <w:kern w:val="0"/>
          <w:position w:val="0"/>
          <w:sz w:val="32"/>
          <w:szCs w:val="32"/>
          <w:highlight w:val="none"/>
          <w:lang w:val="en-US" w:eastAsia="zh-CN" w:bidi="ar"/>
        </w:rPr>
        <w:t>建设完成后</w:t>
      </w:r>
      <w:r>
        <w:rPr>
          <w:rFonts w:hint="eastAsia" w:ascii="仿宋_GB2312" w:hAnsi="仿宋_GB2312" w:eastAsia="仿宋_GB2312" w:cs="仿宋_GB2312"/>
          <w:color w:val="auto"/>
          <w:sz w:val="32"/>
          <w:szCs w:val="32"/>
          <w:lang w:val="en-US" w:eastAsia="zh-CN"/>
        </w:rPr>
        <w:t>，施工单位送审材料多次修改，导致财政评审结果延期，未能在当年完成竣工决算。</w:t>
      </w:r>
    </w:p>
    <w:p w14:paraId="6A60F569">
      <w:pPr>
        <w:pStyle w:val="2"/>
        <w:numPr>
          <w:ilvl w:val="0"/>
          <w:numId w:val="3"/>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整改措施</w:t>
      </w:r>
    </w:p>
    <w:p w14:paraId="711B031E">
      <w:pPr>
        <w:pStyle w:val="2"/>
        <w:numPr>
          <w:ilvl w:val="0"/>
          <w:numId w:val="0"/>
        </w:num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在以后的工作中，我镇在项目整体推进时，加大监督力度，督促施工单位按既定的时间节点完工，同时提高项目审查评估标准，综合各方面考量项目的可行性，保证项目实施后能达到项目绩效目标，</w:t>
      </w:r>
      <w:r>
        <w:rPr>
          <w:rFonts w:hint="eastAsia" w:ascii="仿宋_GB2312" w:hAnsi="仿宋_GB2312" w:eastAsia="仿宋_GB2312" w:cs="仿宋_GB2312"/>
          <w:color w:val="auto"/>
          <w:sz w:val="32"/>
          <w:szCs w:val="32"/>
          <w:lang w:val="en-US" w:eastAsia="zh-CN"/>
        </w:rPr>
        <w:t>避免绩效目标偏离情况的再次出现</w:t>
      </w:r>
    </w:p>
    <w:p w14:paraId="78E54C7C">
      <w:pPr>
        <w:numPr>
          <w:ilvl w:val="0"/>
          <w:numId w:val="0"/>
        </w:numPr>
        <w:ind w:firstLine="640" w:firstLineChars="200"/>
        <w:jc w:val="left"/>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lang w:val="en-US" w:eastAsia="zh-CN"/>
        </w:rPr>
        <w:t>六、</w:t>
      </w:r>
      <w:r>
        <w:rPr>
          <w:rFonts w:hint="eastAsia" w:ascii="黑体" w:hAnsi="黑体" w:eastAsia="黑体" w:cs="黑体"/>
          <w:color w:val="auto"/>
          <w:kern w:val="2"/>
          <w:sz w:val="32"/>
          <w:szCs w:val="32"/>
          <w:highlight w:val="none"/>
          <w:lang w:val="en-US" w:eastAsia="zh-CN" w:bidi="ar-SA"/>
        </w:rPr>
        <w:t>机制创新</w:t>
      </w:r>
    </w:p>
    <w:p w14:paraId="6CC42878">
      <w:pPr>
        <w:keepNext w:val="0"/>
        <w:keepLines w:val="0"/>
        <w:pageBreakBefore w:val="0"/>
        <w:numPr>
          <w:ilvl w:val="0"/>
          <w:numId w:val="0"/>
        </w:numPr>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在衔接及整合资金项目管理方面，</w:t>
      </w:r>
      <w:r>
        <w:rPr>
          <w:rFonts w:hint="eastAsia" w:ascii="仿宋_GB2312" w:hAnsi="仿宋_GB2312" w:eastAsia="仿宋_GB2312" w:cs="仿宋_GB2312"/>
          <w:sz w:val="32"/>
          <w:szCs w:val="32"/>
          <w:lang w:val="en-US" w:eastAsia="zh-CN"/>
        </w:rPr>
        <w:t>项目资金由财政所派专人管理，做到专款专用、专人管理。项目资金如有结余做退回财政处理，不挪做他用。</w:t>
      </w:r>
    </w:p>
    <w:p w14:paraId="537FBC2D">
      <w:pPr>
        <w:keepNext w:val="0"/>
        <w:keepLines w:val="0"/>
        <w:pageBreakBefore w:val="0"/>
        <w:numPr>
          <w:ilvl w:val="0"/>
          <w:numId w:val="0"/>
        </w:numPr>
        <w:kinsoku/>
        <w:wordWrap/>
        <w:overflowPunct/>
        <w:topLinePunct w:val="0"/>
        <w:autoSpaceDE/>
        <w:autoSpaceDN/>
        <w:bidi w:val="0"/>
        <w:spacing w:line="576" w:lineRule="exact"/>
        <w:ind w:firstLine="640" w:firstLineChars="200"/>
        <w:jc w:val="left"/>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eastAsia="仿宋_GB2312" w:cs="仿宋_GB2312"/>
          <w:color w:val="auto"/>
          <w:kern w:val="2"/>
          <w:sz w:val="32"/>
          <w:szCs w:val="32"/>
          <w:lang w:val="en-US" w:eastAsia="zh-CN" w:bidi="ar-SA"/>
        </w:rPr>
        <w:t>在示范村创建方面，产业项目上，我镇精准谋划产业项目，拓宽村集体经济增收渠道为目标。始终把产业发展放在首位，把增加村集体收入作为重要任务。针对</w:t>
      </w:r>
      <w:r>
        <w:rPr>
          <w:rFonts w:hint="eastAsia" w:ascii="仿宋_GB2312" w:hAnsi="仿宋_GB2312" w:eastAsia="仿宋_GB2312" w:cs="仿宋_GB2312"/>
          <w:color w:val="auto"/>
          <w:kern w:val="2"/>
          <w:sz w:val="34"/>
          <w:szCs w:val="34"/>
          <w:lang w:val="en-US" w:eastAsia="zh-CN" w:bidi="ar-SA"/>
        </w:rPr>
        <w:t>示范村产业构成，不仅将种植业项目做大做强，更寻求规模化、专业化、可持续化发展路径，在收益上求实效。</w:t>
      </w:r>
    </w:p>
    <w:p w14:paraId="50EBCEEB">
      <w:pPr>
        <w:pStyle w:val="2"/>
        <w:keepNext w:val="0"/>
        <w:keepLines w:val="0"/>
        <w:pageBreakBefore w:val="0"/>
        <w:kinsoku/>
        <w:wordWrap/>
        <w:overflowPunct/>
        <w:topLinePunct w:val="0"/>
        <w:autoSpaceDE/>
        <w:autoSpaceDN/>
        <w:bidi w:val="0"/>
        <w:spacing w:line="576" w:lineRule="exact"/>
        <w:ind w:left="0" w:leftChars="0" w:firstLine="680" w:firstLineChars="200"/>
        <w:textAlignment w:val="auto"/>
        <w:rPr>
          <w:rFonts w:hint="eastAsia"/>
          <w:lang w:val="en-US" w:eastAsia="zh-CN"/>
        </w:rPr>
      </w:pPr>
      <w:r>
        <w:rPr>
          <w:rFonts w:hint="eastAsia" w:ascii="仿宋_GB2312" w:hAnsi="仿宋_GB2312" w:eastAsia="仿宋_GB2312" w:cs="仿宋_GB2312"/>
          <w:color w:val="auto"/>
          <w:kern w:val="2"/>
          <w:sz w:val="34"/>
          <w:szCs w:val="34"/>
          <w:lang w:val="en-US" w:eastAsia="zh-CN" w:bidi="ar-SA"/>
        </w:rPr>
        <w:t>在基础设施上坚持便民利民原则，完善基础设施建设。在提升群众生活的舒适性同时满足居民便捷性的基础上，因地制宜谋划基础设施项目。保障实用性又提高观赏性，基础设施在量变的积累后实现质的飞跃。</w:t>
      </w:r>
    </w:p>
    <w:p w14:paraId="314E51CD">
      <w:pPr>
        <w:pStyle w:val="2"/>
        <w:rPr>
          <w:rFonts w:hint="eastAsia" w:ascii="仿宋_GB2312" w:hAnsi="仿宋_GB2312" w:eastAsia="仿宋_GB2312" w:cs="仿宋_GB2312"/>
          <w:color w:val="auto"/>
          <w:kern w:val="2"/>
          <w:sz w:val="32"/>
          <w:szCs w:val="32"/>
          <w:lang w:val="en-US" w:eastAsia="zh-CN" w:bidi="ar-SA"/>
        </w:rPr>
      </w:pPr>
    </w:p>
    <w:p w14:paraId="692E79A9">
      <w:pPr>
        <w:pStyle w:val="2"/>
        <w:rPr>
          <w:rFonts w:hint="eastAsia" w:ascii="仿宋_GB2312" w:hAnsi="仿宋_GB2312" w:eastAsia="仿宋_GB2312" w:cs="仿宋_GB2312"/>
          <w:color w:val="auto"/>
          <w:kern w:val="2"/>
          <w:sz w:val="32"/>
          <w:szCs w:val="32"/>
          <w:lang w:val="en-US" w:eastAsia="zh-CN" w:bidi="ar-SA"/>
        </w:rPr>
      </w:pPr>
    </w:p>
    <w:p w14:paraId="137F4896">
      <w:pPr>
        <w:pStyle w:val="2"/>
        <w:rPr>
          <w:rFonts w:hint="eastAsia" w:ascii="仿宋_GB2312" w:hAnsi="仿宋_GB2312" w:eastAsia="仿宋_GB2312" w:cs="仿宋_GB2312"/>
          <w:color w:val="auto"/>
          <w:kern w:val="2"/>
          <w:sz w:val="32"/>
          <w:szCs w:val="32"/>
          <w:lang w:val="en-US" w:eastAsia="zh-CN" w:bidi="ar-SA"/>
        </w:rPr>
      </w:pPr>
    </w:p>
    <w:p w14:paraId="60207780">
      <w:pPr>
        <w:pStyle w:val="2"/>
        <w:rPr>
          <w:rFonts w:hint="eastAsia" w:ascii="仿宋_GB2312" w:hAnsi="仿宋_GB2312" w:eastAsia="仿宋_GB2312" w:cs="仿宋_GB2312"/>
          <w:color w:val="auto"/>
          <w:kern w:val="2"/>
          <w:sz w:val="32"/>
          <w:szCs w:val="32"/>
          <w:lang w:val="en-US" w:eastAsia="zh-CN" w:bidi="ar-SA"/>
        </w:rPr>
      </w:pPr>
    </w:p>
    <w:p w14:paraId="6CCDDC55">
      <w:pPr>
        <w:pStyle w:val="2"/>
        <w:jc w:val="righ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靖宇县赤松镇人民政府</w:t>
      </w:r>
    </w:p>
    <w:p w14:paraId="79C01C3D">
      <w:pPr>
        <w:pStyle w:val="2"/>
        <w:jc w:val="righ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2023年6月5日</w:t>
      </w:r>
    </w:p>
    <w:p w14:paraId="51BA4409">
      <w:pPr>
        <w:numPr>
          <w:ilvl w:val="0"/>
          <w:numId w:val="0"/>
        </w:numPr>
        <w:ind w:firstLine="640" w:firstLineChars="200"/>
        <w:jc w:val="left"/>
        <w:rPr>
          <w:rFonts w:hint="eastAsia" w:ascii="仿宋" w:hAnsi="仿宋" w:eastAsia="仿宋" w:cs="仿宋"/>
          <w:color w:val="auto"/>
          <w:kern w:val="2"/>
          <w:sz w:val="32"/>
          <w:szCs w:val="32"/>
          <w:lang w:val="en-US" w:eastAsia="zh-CN" w:bidi="ar-SA"/>
        </w:rPr>
      </w:pPr>
    </w:p>
    <w:p w14:paraId="5F115BB2">
      <w:pPr>
        <w:numPr>
          <w:ilvl w:val="0"/>
          <w:numId w:val="0"/>
        </w:numPr>
        <w:ind w:firstLine="640" w:firstLineChars="200"/>
        <w:jc w:val="left"/>
        <w:rPr>
          <w:rFonts w:hint="eastAsia" w:ascii="仿宋" w:hAnsi="仿宋" w:eastAsia="仿宋" w:cs="仿宋"/>
          <w:color w:val="auto"/>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BCD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8422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78422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ADB8"/>
    <w:multiLevelType w:val="singleLevel"/>
    <w:tmpl w:val="BF24ADB8"/>
    <w:lvl w:ilvl="0" w:tentative="0">
      <w:start w:val="1"/>
      <w:numFmt w:val="chineseCounting"/>
      <w:suff w:val="nothing"/>
      <w:lvlText w:val="%1、"/>
      <w:lvlJc w:val="left"/>
      <w:pPr>
        <w:ind w:left="640" w:leftChars="0" w:firstLine="0" w:firstLineChars="0"/>
      </w:pPr>
      <w:rPr>
        <w:rFonts w:hint="eastAsia" w:ascii="仿宋_GB2312" w:hAnsi="仿宋_GB2312" w:eastAsia="仿宋_GB2312" w:cs="仿宋_GB2312"/>
        <w:sz w:val="32"/>
        <w:szCs w:val="32"/>
      </w:rPr>
    </w:lvl>
  </w:abstractNum>
  <w:abstractNum w:abstractNumId="1">
    <w:nsid w:val="230A6E15"/>
    <w:multiLevelType w:val="singleLevel"/>
    <w:tmpl w:val="230A6E15"/>
    <w:lvl w:ilvl="0" w:tentative="0">
      <w:start w:val="2"/>
      <w:numFmt w:val="decimal"/>
      <w:lvlText w:val="%1."/>
      <w:lvlJc w:val="left"/>
      <w:pPr>
        <w:tabs>
          <w:tab w:val="left" w:pos="312"/>
        </w:tabs>
      </w:pPr>
    </w:lvl>
  </w:abstractNum>
  <w:abstractNum w:abstractNumId="2">
    <w:nsid w:val="3843FBED"/>
    <w:multiLevelType w:val="singleLevel"/>
    <w:tmpl w:val="3843FBED"/>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MjFlNjNhODBlODMyNDAxOTNiYzdiZjE5ZDZhNzkifQ=="/>
  </w:docVars>
  <w:rsids>
    <w:rsidRoot w:val="00000000"/>
    <w:rsid w:val="00A46138"/>
    <w:rsid w:val="028E382A"/>
    <w:rsid w:val="02956D77"/>
    <w:rsid w:val="04035DD2"/>
    <w:rsid w:val="046E52E4"/>
    <w:rsid w:val="04801CC7"/>
    <w:rsid w:val="04A13B9C"/>
    <w:rsid w:val="064562B0"/>
    <w:rsid w:val="07923E6C"/>
    <w:rsid w:val="07C80D7C"/>
    <w:rsid w:val="07F81539"/>
    <w:rsid w:val="08DF02AB"/>
    <w:rsid w:val="098F6313"/>
    <w:rsid w:val="09CA6D90"/>
    <w:rsid w:val="0B563E1A"/>
    <w:rsid w:val="0B726A4D"/>
    <w:rsid w:val="0D054530"/>
    <w:rsid w:val="0F9067A2"/>
    <w:rsid w:val="10E62F94"/>
    <w:rsid w:val="11E30749"/>
    <w:rsid w:val="12B502CE"/>
    <w:rsid w:val="15F106C0"/>
    <w:rsid w:val="161F0C76"/>
    <w:rsid w:val="16351E52"/>
    <w:rsid w:val="171B30F9"/>
    <w:rsid w:val="18D503A7"/>
    <w:rsid w:val="1C752FA8"/>
    <w:rsid w:val="1D80337E"/>
    <w:rsid w:val="1F953961"/>
    <w:rsid w:val="20376F70"/>
    <w:rsid w:val="205E01F7"/>
    <w:rsid w:val="2690489B"/>
    <w:rsid w:val="26B80661"/>
    <w:rsid w:val="288F41F4"/>
    <w:rsid w:val="28F31788"/>
    <w:rsid w:val="29973107"/>
    <w:rsid w:val="29DB01C2"/>
    <w:rsid w:val="2B5135D5"/>
    <w:rsid w:val="2BB16660"/>
    <w:rsid w:val="2BC93C0E"/>
    <w:rsid w:val="2D056B20"/>
    <w:rsid w:val="2FD91648"/>
    <w:rsid w:val="33DD5D26"/>
    <w:rsid w:val="33F464A6"/>
    <w:rsid w:val="36693F11"/>
    <w:rsid w:val="371563A4"/>
    <w:rsid w:val="3868554E"/>
    <w:rsid w:val="3A267443"/>
    <w:rsid w:val="3B3600AF"/>
    <w:rsid w:val="3C8F44D4"/>
    <w:rsid w:val="3E597C5F"/>
    <w:rsid w:val="3EA034A1"/>
    <w:rsid w:val="3EEF72A4"/>
    <w:rsid w:val="401F2910"/>
    <w:rsid w:val="409D5461"/>
    <w:rsid w:val="40E03E96"/>
    <w:rsid w:val="427C6402"/>
    <w:rsid w:val="43046A7E"/>
    <w:rsid w:val="43F500B0"/>
    <w:rsid w:val="44536874"/>
    <w:rsid w:val="47486892"/>
    <w:rsid w:val="49583B27"/>
    <w:rsid w:val="4A1B1F00"/>
    <w:rsid w:val="4D4C4DB0"/>
    <w:rsid w:val="4FFB486F"/>
    <w:rsid w:val="5043249A"/>
    <w:rsid w:val="51D30376"/>
    <w:rsid w:val="523807BA"/>
    <w:rsid w:val="54224ABC"/>
    <w:rsid w:val="562C3EB6"/>
    <w:rsid w:val="59197F62"/>
    <w:rsid w:val="59DB6D12"/>
    <w:rsid w:val="5BEA2363"/>
    <w:rsid w:val="5C635E0D"/>
    <w:rsid w:val="5CD83FC0"/>
    <w:rsid w:val="5D7E2D63"/>
    <w:rsid w:val="5E2E29DB"/>
    <w:rsid w:val="60FB78B8"/>
    <w:rsid w:val="623A3138"/>
    <w:rsid w:val="6408210E"/>
    <w:rsid w:val="66934C5F"/>
    <w:rsid w:val="68C80CA8"/>
    <w:rsid w:val="69F97106"/>
    <w:rsid w:val="6A822285"/>
    <w:rsid w:val="6C3B62C3"/>
    <w:rsid w:val="6C4F40F7"/>
    <w:rsid w:val="6C7B0BA6"/>
    <w:rsid w:val="6CDF30F3"/>
    <w:rsid w:val="6DA94052"/>
    <w:rsid w:val="6EDE64ED"/>
    <w:rsid w:val="705949D0"/>
    <w:rsid w:val="72C20189"/>
    <w:rsid w:val="730E1012"/>
    <w:rsid w:val="74CB56C9"/>
    <w:rsid w:val="74D252CE"/>
    <w:rsid w:val="76B63B2B"/>
    <w:rsid w:val="78276D39"/>
    <w:rsid w:val="79BE0C60"/>
    <w:rsid w:val="79D35A74"/>
    <w:rsid w:val="7DAE537A"/>
    <w:rsid w:val="7E236902"/>
    <w:rsid w:val="7E6026A7"/>
    <w:rsid w:val="7F09322F"/>
    <w:rsid w:val="7F277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4"/>
    <w:qFormat/>
    <w:uiPriority w:val="0"/>
    <w:pPr>
      <w:adjustRightInd w:val="0"/>
      <w:snapToGrid w:val="0"/>
      <w:spacing w:line="300" w:lineRule="auto"/>
    </w:pPr>
    <w:rPr>
      <w:rFonts w:eastAsia="黑体"/>
      <w:sz w:val="36"/>
    </w:rPr>
  </w:style>
  <w:style w:type="paragraph" w:styleId="4">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5">
    <w:name w:val="Normal Indent"/>
    <w:basedOn w:val="1"/>
    <w:qFormat/>
    <w:uiPriority w:val="0"/>
    <w:pPr>
      <w:spacing w:line="360" w:lineRule="auto"/>
      <w:ind w:firstLine="420" w:firstLineChars="200"/>
    </w:pPr>
    <w:rPr>
      <w:rFonts w:ascii="Calibri" w:hAnsi="Calibri"/>
      <w:sz w:val="24"/>
    </w:rPr>
  </w:style>
  <w:style w:type="paragraph" w:styleId="6">
    <w:name w:val="index 5"/>
    <w:basedOn w:val="1"/>
    <w:next w:val="1"/>
    <w:unhideWhenUsed/>
    <w:qFormat/>
    <w:uiPriority w:val="99"/>
    <w:rPr>
      <w:rFonts w:ascii="方正楷体_GBK" w:eastAsia="方正楷体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10">
    <w:name w:val="Body Text 2"/>
    <w:autoRedefine/>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paragraph" w:customStyle="1" w:styleId="15">
    <w:name w:val="正文文本1"/>
    <w:basedOn w:val="1"/>
    <w:autoRedefine/>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6">
    <w:name w:val="Default"/>
    <w:autoRedefine/>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1895</Words>
  <Characters>2038</Characters>
  <Lines>0</Lines>
  <Paragraphs>0</Paragraphs>
  <TotalTime>43</TotalTime>
  <ScaleCrop>false</ScaleCrop>
  <LinksUpToDate>false</LinksUpToDate>
  <CharactersWithSpaces>2069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dc:creator>
  <cp:lastModifiedBy>BBBK</cp:lastModifiedBy>
  <cp:lastPrinted>2022-05-07T01:54:00Z</cp:lastPrinted>
  <dcterms:modified xsi:type="dcterms:W3CDTF">2024-10-08T10:52:39Z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DD9C277CF43F4C43A08D7CEB116003B5_13</vt:lpwstr>
  </property>
</Properties>
</file>