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靖宇县乡镇综合行政执法目录清</w:t>
      </w:r>
      <w:bookmarkStart w:id="0" w:name="_GoBack"/>
      <w:bookmarkEnd w:id="0"/>
      <w:r>
        <w:rPr>
          <w:rFonts w:hint="eastAsia" w:ascii="宋体" w:hAnsi="宋体" w:eastAsia="宋体" w:cs="宋体"/>
          <w:b/>
          <w:bCs/>
          <w:sz w:val="44"/>
          <w:szCs w:val="44"/>
          <w:lang w:val="en-US" w:eastAsia="zh-CN"/>
        </w:rPr>
        <w:t>单（第四批）</w:t>
      </w:r>
    </w:p>
    <w:p>
      <w:pPr>
        <w:pStyle w:val="2"/>
        <w:jc w:val="center"/>
        <w:rPr>
          <w:rFonts w:hint="eastAsia" w:ascii="宋体" w:hAnsi="宋体" w:eastAsia="宋体" w:cs="宋体"/>
          <w:b/>
          <w:bCs/>
          <w:sz w:val="44"/>
          <w:szCs w:val="44"/>
          <w:lang w:val="en-US" w:eastAsia="zh-CN"/>
        </w:rPr>
      </w:pPr>
    </w:p>
    <w:tbl>
      <w:tblPr>
        <w:tblStyle w:val="4"/>
        <w:tblW w:w="10067" w:type="dxa"/>
        <w:tblInd w:w="-42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62"/>
        <w:gridCol w:w="973"/>
        <w:gridCol w:w="796"/>
        <w:gridCol w:w="600"/>
        <w:gridCol w:w="869"/>
        <w:gridCol w:w="1635"/>
        <w:gridCol w:w="3113"/>
        <w:gridCol w:w="796"/>
        <w:gridCol w:w="486"/>
        <w:gridCol w:w="4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4" w:hRule="atLeast"/>
        </w:trPr>
        <w:tc>
          <w:tcPr>
            <w:tcW w:w="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eastAsia="黑体" w:cs="黑体"/>
                <w:i w:val="0"/>
                <w:iCs w:val="0"/>
                <w:color w:val="000000"/>
                <w:sz w:val="24"/>
                <w:szCs w:val="24"/>
                <w:u w:val="none"/>
              </w:rPr>
            </w:pPr>
            <w:r>
              <w:rPr>
                <w:rFonts w:hint="eastAsia" w:ascii="黑体" w:eastAsia="黑体" w:cs="黑体"/>
                <w:i w:val="0"/>
                <w:iCs w:val="0"/>
                <w:color w:val="000000"/>
                <w:kern w:val="0"/>
                <w:sz w:val="24"/>
                <w:szCs w:val="24"/>
                <w:u w:val="none"/>
                <w:lang w:val="en-US" w:eastAsia="zh-CN"/>
              </w:rPr>
              <w:t>序号</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eastAsia="黑体" w:cs="黑体"/>
                <w:i w:val="0"/>
                <w:iCs w:val="0"/>
                <w:color w:val="000000"/>
                <w:sz w:val="24"/>
                <w:szCs w:val="24"/>
                <w:u w:val="none"/>
              </w:rPr>
            </w:pPr>
            <w:r>
              <w:rPr>
                <w:rFonts w:hint="eastAsia" w:ascii="黑体" w:eastAsia="黑体" w:cs="黑体"/>
                <w:i w:val="0"/>
                <w:iCs w:val="0"/>
                <w:color w:val="000000"/>
                <w:kern w:val="0"/>
                <w:sz w:val="24"/>
                <w:szCs w:val="24"/>
                <w:u w:val="none"/>
                <w:lang w:val="en-US" w:eastAsia="zh-CN"/>
              </w:rPr>
              <w:t>行政执法事项名称</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eastAsia="黑体" w:cs="黑体"/>
                <w:i w:val="0"/>
                <w:iCs w:val="0"/>
                <w:color w:val="000000"/>
                <w:kern w:val="0"/>
                <w:sz w:val="24"/>
                <w:szCs w:val="24"/>
                <w:u w:val="none"/>
                <w:lang w:val="en-US" w:eastAsia="zh-CN"/>
              </w:rPr>
            </w:pPr>
            <w:r>
              <w:rPr>
                <w:rFonts w:hint="eastAsia" w:ascii="黑体" w:eastAsia="黑体" w:cs="黑体"/>
                <w:i w:val="0"/>
                <w:iCs w:val="0"/>
                <w:color w:val="000000"/>
                <w:kern w:val="0"/>
                <w:sz w:val="24"/>
                <w:szCs w:val="24"/>
                <w:u w:val="none"/>
                <w:lang w:val="en-US" w:eastAsia="zh-CN"/>
              </w:rPr>
              <w:t>执法</w:t>
            </w:r>
          </w:p>
          <w:p>
            <w:pPr>
              <w:keepNext w:val="0"/>
              <w:keepLines w:val="0"/>
              <w:widowControl/>
              <w:suppressLineNumbers w:val="0"/>
              <w:jc w:val="center"/>
              <w:textAlignment w:val="center"/>
              <w:rPr>
                <w:rFonts w:hint="eastAsia" w:ascii="黑体" w:eastAsia="黑体" w:cs="黑体"/>
                <w:i w:val="0"/>
                <w:iCs w:val="0"/>
                <w:color w:val="000000"/>
                <w:sz w:val="24"/>
                <w:szCs w:val="24"/>
                <w:u w:val="none"/>
              </w:rPr>
            </w:pPr>
            <w:r>
              <w:rPr>
                <w:rFonts w:hint="eastAsia" w:ascii="黑体" w:eastAsia="黑体" w:cs="黑体"/>
                <w:i w:val="0"/>
                <w:iCs w:val="0"/>
                <w:color w:val="000000"/>
                <w:kern w:val="0"/>
                <w:sz w:val="24"/>
                <w:szCs w:val="24"/>
                <w:u w:val="none"/>
                <w:lang w:val="en-US" w:eastAsia="zh-CN"/>
              </w:rPr>
              <w:t>类别</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eastAsia="黑体" w:cs="黑体"/>
                <w:i w:val="0"/>
                <w:iCs w:val="0"/>
                <w:color w:val="000000"/>
                <w:kern w:val="0"/>
                <w:sz w:val="24"/>
                <w:szCs w:val="24"/>
                <w:u w:val="none"/>
                <w:lang w:val="en-US" w:eastAsia="zh-CN"/>
              </w:rPr>
            </w:pPr>
            <w:r>
              <w:rPr>
                <w:rFonts w:hint="eastAsia" w:ascii="黑体" w:eastAsia="黑体" w:cs="黑体"/>
                <w:i w:val="0"/>
                <w:iCs w:val="0"/>
                <w:color w:val="000000"/>
                <w:kern w:val="0"/>
                <w:sz w:val="24"/>
                <w:szCs w:val="24"/>
                <w:u w:val="none"/>
                <w:lang w:val="en-US" w:eastAsia="zh-CN"/>
              </w:rPr>
              <w:t>执法</w:t>
            </w:r>
          </w:p>
          <w:p>
            <w:pPr>
              <w:keepNext w:val="0"/>
              <w:keepLines w:val="0"/>
              <w:widowControl/>
              <w:suppressLineNumbers w:val="0"/>
              <w:jc w:val="center"/>
              <w:textAlignment w:val="center"/>
              <w:rPr>
                <w:rFonts w:hint="eastAsia" w:ascii="黑体" w:eastAsia="黑体" w:cs="黑体"/>
                <w:i w:val="0"/>
                <w:iCs w:val="0"/>
                <w:color w:val="000000"/>
                <w:sz w:val="24"/>
                <w:szCs w:val="24"/>
                <w:u w:val="none"/>
              </w:rPr>
            </w:pPr>
            <w:r>
              <w:rPr>
                <w:rFonts w:hint="eastAsia" w:ascii="黑体" w:eastAsia="黑体" w:cs="黑体"/>
                <w:i w:val="0"/>
                <w:iCs w:val="0"/>
                <w:color w:val="000000"/>
                <w:kern w:val="0"/>
                <w:sz w:val="24"/>
                <w:szCs w:val="24"/>
                <w:u w:val="none"/>
                <w:lang w:val="en-US" w:eastAsia="zh-CN"/>
              </w:rPr>
              <w:t>主体</w:t>
            </w:r>
          </w:p>
        </w:tc>
        <w:tc>
          <w:tcPr>
            <w:tcW w:w="869" w:type="dxa"/>
            <w:tcBorders>
              <w:top w:val="single" w:color="000000" w:sz="4" w:space="0"/>
              <w:left w:val="single" w:color="auto" w:sz="4" w:space="0"/>
              <w:bottom w:val="nil"/>
              <w:right w:val="single" w:color="auto" w:sz="4" w:space="0"/>
            </w:tcBorders>
            <w:shd w:val="clear" w:color="auto" w:fill="auto"/>
            <w:vAlign w:val="center"/>
          </w:tcPr>
          <w:p>
            <w:pPr>
              <w:keepNext w:val="0"/>
              <w:keepLines w:val="0"/>
              <w:widowControl/>
              <w:suppressLineNumbers w:val="0"/>
              <w:jc w:val="center"/>
              <w:textAlignment w:val="center"/>
              <w:rPr>
                <w:rFonts w:hint="eastAsia" w:ascii="黑体" w:eastAsia="黑体" w:cs="黑体"/>
                <w:i w:val="0"/>
                <w:iCs w:val="0"/>
                <w:color w:val="000000"/>
                <w:sz w:val="24"/>
                <w:szCs w:val="24"/>
                <w:u w:val="none"/>
                <w:lang w:eastAsia="zh-CN"/>
              </w:rPr>
            </w:pPr>
            <w:r>
              <w:rPr>
                <w:rFonts w:hint="eastAsia" w:ascii="黑体" w:eastAsia="黑体" w:cs="黑体"/>
                <w:i w:val="0"/>
                <w:iCs w:val="0"/>
                <w:color w:val="000000"/>
                <w:sz w:val="24"/>
                <w:szCs w:val="24"/>
                <w:u w:val="none"/>
                <w:lang w:eastAsia="zh-CN"/>
              </w:rPr>
              <w:t>执法事项来源</w:t>
            </w:r>
          </w:p>
        </w:tc>
        <w:tc>
          <w:tcPr>
            <w:tcW w:w="1635" w:type="dxa"/>
            <w:tcBorders>
              <w:top w:val="single" w:color="000000" w:sz="4" w:space="0"/>
              <w:left w:val="single" w:color="auto" w:sz="4" w:space="0"/>
              <w:bottom w:val="nil"/>
              <w:right w:val="single" w:color="auto" w:sz="4" w:space="0"/>
            </w:tcBorders>
            <w:shd w:val="clear" w:color="auto" w:fill="auto"/>
            <w:vAlign w:val="center"/>
          </w:tcPr>
          <w:p>
            <w:pPr>
              <w:keepNext w:val="0"/>
              <w:keepLines w:val="0"/>
              <w:widowControl/>
              <w:suppressLineNumbers w:val="0"/>
              <w:jc w:val="center"/>
              <w:textAlignment w:val="center"/>
              <w:rPr>
                <w:rFonts w:hint="eastAsia" w:ascii="黑体" w:eastAsia="黑体" w:cs="黑体"/>
                <w:i w:val="0"/>
                <w:iCs w:val="0"/>
                <w:color w:val="000000"/>
                <w:kern w:val="0"/>
                <w:sz w:val="24"/>
                <w:szCs w:val="24"/>
                <w:u w:val="none"/>
                <w:lang w:val="en-US" w:eastAsia="zh-CN"/>
              </w:rPr>
            </w:pPr>
            <w:r>
              <w:rPr>
                <w:rFonts w:hint="eastAsia" w:ascii="黑体" w:eastAsia="黑体" w:cs="黑体"/>
                <w:i w:val="0"/>
                <w:iCs w:val="0"/>
                <w:color w:val="000000"/>
                <w:kern w:val="0"/>
                <w:sz w:val="24"/>
                <w:szCs w:val="24"/>
                <w:u w:val="none"/>
                <w:lang w:val="en-US" w:eastAsia="zh-CN"/>
              </w:rPr>
              <w:t>赋权或委托依据</w:t>
            </w:r>
          </w:p>
        </w:tc>
        <w:tc>
          <w:tcPr>
            <w:tcW w:w="3113" w:type="dxa"/>
            <w:tcBorders>
              <w:top w:val="single" w:color="000000" w:sz="4" w:space="0"/>
              <w:left w:val="single" w:color="auto"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eastAsia="黑体" w:cs="黑体"/>
                <w:i w:val="0"/>
                <w:iCs w:val="0"/>
                <w:color w:val="000000"/>
                <w:kern w:val="0"/>
                <w:sz w:val="24"/>
                <w:szCs w:val="24"/>
                <w:u w:val="none"/>
                <w:lang w:val="en-US" w:eastAsia="zh-CN"/>
              </w:rPr>
            </w:pPr>
            <w:r>
              <w:rPr>
                <w:rFonts w:hint="eastAsia" w:ascii="黑体" w:eastAsia="黑体" w:cs="黑体"/>
                <w:i w:val="0"/>
                <w:iCs w:val="0"/>
                <w:color w:val="000000"/>
                <w:kern w:val="0"/>
                <w:sz w:val="24"/>
                <w:szCs w:val="24"/>
                <w:u w:val="none"/>
                <w:lang w:val="en-US" w:eastAsia="zh-CN"/>
              </w:rPr>
              <w:t>行政执法依据</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eastAsia="宋体" w:cs="宋体"/>
                <w:b/>
                <w:bCs/>
                <w:i w:val="0"/>
                <w:iCs w:val="0"/>
                <w:color w:val="000000"/>
                <w:kern w:val="0"/>
                <w:sz w:val="24"/>
                <w:szCs w:val="24"/>
                <w:u w:val="none"/>
                <w:lang w:val="en-US" w:eastAsia="zh-CN"/>
              </w:rPr>
            </w:pPr>
            <w:r>
              <w:rPr>
                <w:rFonts w:hint="eastAsia" w:ascii="宋体" w:eastAsia="宋体" w:cs="宋体"/>
                <w:b/>
                <w:bCs/>
                <w:i w:val="0"/>
                <w:iCs w:val="0"/>
                <w:color w:val="000000"/>
                <w:kern w:val="0"/>
                <w:sz w:val="24"/>
                <w:szCs w:val="24"/>
                <w:u w:val="none"/>
                <w:lang w:val="en-US" w:eastAsia="zh-CN"/>
              </w:rPr>
              <w:t>实施对象</w:t>
            </w:r>
          </w:p>
        </w:tc>
        <w:tc>
          <w:tcPr>
            <w:tcW w:w="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eastAsia="宋体" w:cs="宋体"/>
                <w:b/>
                <w:bCs/>
                <w:i w:val="0"/>
                <w:iCs w:val="0"/>
                <w:color w:val="000000"/>
                <w:kern w:val="0"/>
                <w:sz w:val="24"/>
                <w:szCs w:val="24"/>
                <w:u w:val="none"/>
                <w:lang w:val="en-US" w:eastAsia="zh-CN"/>
              </w:rPr>
            </w:pPr>
            <w:r>
              <w:rPr>
                <w:rFonts w:hint="eastAsia" w:ascii="宋体" w:eastAsia="宋体" w:cs="宋体"/>
                <w:b/>
                <w:bCs/>
                <w:i w:val="0"/>
                <w:iCs w:val="0"/>
                <w:color w:val="000000"/>
                <w:kern w:val="0"/>
                <w:sz w:val="24"/>
                <w:szCs w:val="24"/>
                <w:u w:val="none"/>
                <w:lang w:val="en-US" w:eastAsia="zh-CN"/>
              </w:rPr>
              <w:t>指导部门</w:t>
            </w: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eastAsia="宋体" w:cs="宋体"/>
                <w:b/>
                <w:bCs/>
                <w:i w:val="0"/>
                <w:iCs w:val="0"/>
                <w:color w:val="000000"/>
                <w:kern w:val="0"/>
                <w:sz w:val="24"/>
                <w:szCs w:val="24"/>
                <w:u w:val="none"/>
                <w:lang w:val="en-US" w:eastAsia="zh-CN"/>
              </w:rPr>
            </w:pPr>
            <w:r>
              <w:rPr>
                <w:rFonts w:hint="eastAsia" w:ascii="宋体" w:eastAsia="宋体" w:cs="宋体"/>
                <w:b/>
                <w:bCs/>
                <w:i w:val="0"/>
                <w:iCs w:val="0"/>
                <w:color w:val="000000"/>
                <w:kern w:val="0"/>
                <w:sz w:val="24"/>
                <w:szCs w:val="24"/>
                <w:u w:val="none"/>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2" w:hRule="atLeast"/>
        </w:trPr>
        <w:tc>
          <w:tcPr>
            <w:tcW w:w="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lang w:val="en-US"/>
              </w:rPr>
            </w:pPr>
            <w:r>
              <w:rPr>
                <w:rFonts w:hint="eastAsia" w:ascii="仿宋" w:hAnsi="仿宋" w:eastAsia="仿宋" w:cs="仿宋"/>
                <w:i w:val="0"/>
                <w:iCs w:val="0"/>
                <w:color w:val="000000"/>
                <w:kern w:val="0"/>
                <w:sz w:val="20"/>
                <w:szCs w:val="20"/>
                <w:u w:val="none"/>
                <w:lang w:val="en-US" w:eastAsia="zh-CN"/>
              </w:rPr>
              <w:t>对随意倾倒、抛撒、堆放或者焚烧生活垃圾的行政处罚</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rPr>
            </w:pPr>
            <w:r>
              <w:rPr>
                <w:rFonts w:hint="eastAsia" w:ascii="仿宋" w:hAnsi="仿宋" w:eastAsia="仿宋" w:cs="仿宋"/>
                <w:i w:val="0"/>
                <w:iCs w:val="0"/>
                <w:color w:val="000000"/>
                <w:kern w:val="0"/>
                <w:sz w:val="20"/>
                <w:szCs w:val="20"/>
                <w:u w:val="none"/>
                <w:lang w:val="en-US" w:eastAsia="zh-CN"/>
              </w:rPr>
              <w:t>行政</w:t>
            </w:r>
          </w:p>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处罚</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lang w:val="en-US" w:eastAsia="zh-CN"/>
              </w:rPr>
            </w:pPr>
          </w:p>
          <w:p>
            <w:pPr>
              <w:jc w:val="center"/>
              <w:rPr>
                <w:rFonts w:hint="eastAsia" w:ascii="仿宋" w:hAnsi="仿宋" w:eastAsia="仿宋" w:cs="仿宋"/>
                <w:i w:val="0"/>
                <w:iCs w:val="0"/>
                <w:color w:val="000000"/>
                <w:sz w:val="20"/>
                <w:szCs w:val="20"/>
                <w:u w:val="none"/>
                <w:lang w:val="en-US" w:eastAsia="zh-CN"/>
              </w:rPr>
            </w:pPr>
          </w:p>
          <w:p>
            <w:pPr>
              <w:jc w:val="center"/>
              <w:rPr>
                <w:rFonts w:hint="eastAsia" w:ascii="仿宋" w:hAnsi="仿宋" w:eastAsia="仿宋" w:cs="仿宋"/>
                <w:i w:val="0"/>
                <w:iCs w:val="0"/>
                <w:color w:val="000000"/>
                <w:sz w:val="20"/>
                <w:szCs w:val="20"/>
                <w:u w:val="none"/>
                <w:lang w:val="en-US" w:eastAsia="zh-CN"/>
              </w:rPr>
            </w:pPr>
          </w:p>
          <w:p>
            <w:pPr>
              <w:pStyle w:val="2"/>
              <w:jc w:val="center"/>
              <w:rPr>
                <w:rFonts w:hint="eastAsia" w:ascii="仿宋" w:hAnsi="仿宋" w:eastAsia="仿宋" w:cs="仿宋"/>
                <w:i w:val="0"/>
                <w:iCs w:val="0"/>
                <w:color w:val="000000"/>
                <w:sz w:val="20"/>
                <w:szCs w:val="20"/>
                <w:u w:val="none"/>
                <w:lang w:val="en-US" w:eastAsia="zh-CN"/>
              </w:rPr>
            </w:pPr>
            <w:r>
              <w:rPr>
                <w:rFonts w:hint="eastAsia" w:ascii="仿宋" w:hAnsi="仿宋" w:eastAsia="仿宋" w:cs="仿宋"/>
                <w:i w:val="0"/>
                <w:iCs w:val="0"/>
                <w:color w:val="000000"/>
                <w:sz w:val="20"/>
                <w:szCs w:val="20"/>
                <w:u w:val="none"/>
                <w:lang w:val="en-US" w:eastAsia="zh-CN"/>
              </w:rPr>
              <w:t>乡镇人民政府</w:t>
            </w:r>
          </w:p>
          <w:p>
            <w:pPr>
              <w:pStyle w:val="2"/>
              <w:jc w:val="center"/>
              <w:rPr>
                <w:rFonts w:hint="eastAsia" w:ascii="仿宋" w:hAnsi="仿宋" w:eastAsia="仿宋" w:cs="仿宋"/>
                <w:i w:val="0"/>
                <w:iCs w:val="0"/>
                <w:color w:val="000000"/>
                <w:sz w:val="20"/>
                <w:szCs w:val="20"/>
                <w:u w:val="none"/>
                <w:lang w:val="en-US" w:eastAsia="zh-CN"/>
              </w:rPr>
            </w:pPr>
          </w:p>
          <w:p>
            <w:pPr>
              <w:pStyle w:val="2"/>
              <w:jc w:val="center"/>
              <w:rPr>
                <w:rFonts w:hint="eastAsia" w:ascii="仿宋" w:hAnsi="仿宋" w:eastAsia="仿宋" w:cs="仿宋"/>
                <w:i w:val="0"/>
                <w:iCs w:val="0"/>
                <w:color w:val="000000"/>
                <w:sz w:val="20"/>
                <w:szCs w:val="20"/>
                <w:u w:val="none"/>
                <w:lang w:val="en-US" w:eastAsia="zh-CN"/>
              </w:rPr>
            </w:pPr>
          </w:p>
          <w:p>
            <w:pPr>
              <w:pStyle w:val="2"/>
              <w:jc w:val="center"/>
              <w:rPr>
                <w:rFonts w:hint="eastAsia" w:ascii="仿宋" w:hAnsi="仿宋" w:eastAsia="仿宋" w:cs="仿宋"/>
                <w:sz w:val="20"/>
                <w:szCs w:val="20"/>
                <w:lang w:val="en-US" w:eastAsia="zh-CN"/>
              </w:rPr>
            </w:pPr>
          </w:p>
          <w:p>
            <w:pPr>
              <w:pStyle w:val="2"/>
              <w:jc w:val="center"/>
              <w:rPr>
                <w:rFonts w:hint="eastAsia" w:ascii="仿宋" w:hAnsi="仿宋" w:eastAsia="仿宋" w:cs="仿宋"/>
                <w:sz w:val="20"/>
                <w:szCs w:val="20"/>
                <w:lang w:val="en-US" w:eastAsia="zh-CN"/>
              </w:rPr>
            </w:pPr>
          </w:p>
          <w:p>
            <w:pPr>
              <w:pStyle w:val="2"/>
              <w:jc w:val="center"/>
              <w:rPr>
                <w:rFonts w:hint="eastAsia" w:ascii="仿宋" w:hAnsi="仿宋" w:eastAsia="仿宋" w:cs="仿宋"/>
                <w:sz w:val="20"/>
                <w:szCs w:val="20"/>
                <w:lang w:val="en-US" w:eastAsia="zh-CN"/>
              </w:rPr>
            </w:pPr>
          </w:p>
        </w:tc>
        <w:tc>
          <w:tcPr>
            <w:tcW w:w="869"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lang w:eastAsia="zh-CN"/>
              </w:rPr>
            </w:pPr>
            <w:r>
              <w:rPr>
                <w:rFonts w:hint="eastAsia" w:ascii="仿宋" w:hAnsi="仿宋" w:eastAsia="仿宋" w:cs="仿宋"/>
                <w:i w:val="0"/>
                <w:iCs w:val="0"/>
                <w:color w:val="000000"/>
                <w:sz w:val="20"/>
                <w:szCs w:val="20"/>
                <w:u w:val="none"/>
                <w:lang w:eastAsia="zh-CN"/>
              </w:rPr>
              <w:t>赋权</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0"/>
                <w:szCs w:val="20"/>
              </w:rPr>
            </w:pPr>
            <w:r>
              <w:rPr>
                <w:rFonts w:hint="eastAsia" w:ascii="仿宋" w:hAnsi="仿宋" w:eastAsia="仿宋" w:cs="仿宋"/>
                <w:sz w:val="20"/>
                <w:szCs w:val="20"/>
              </w:rPr>
              <w:t>1.《吉林省人民政府关于赋予乡镇人民政府、街道办事处部分行政处罚权的决定》（吉政发〔2023〕5号）</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0"/>
                <w:szCs w:val="20"/>
              </w:rPr>
            </w:pPr>
            <w:r>
              <w:rPr>
                <w:rFonts w:hint="eastAsia" w:ascii="仿宋" w:hAnsi="仿宋" w:eastAsia="仿宋" w:cs="仿宋"/>
                <w:sz w:val="20"/>
                <w:szCs w:val="20"/>
              </w:rPr>
              <w:t>2.《吉林省赋予乡镇人民政府（街道办事处）县级行政权力事项指导目录》（吉政办发〔2023〕9号）第</w:t>
            </w:r>
            <w:r>
              <w:rPr>
                <w:rFonts w:hint="eastAsia" w:ascii="仿宋" w:hAnsi="仿宋" w:eastAsia="仿宋" w:cs="仿宋"/>
                <w:sz w:val="20"/>
                <w:szCs w:val="20"/>
                <w:lang w:val="en-US" w:eastAsia="zh-CN"/>
              </w:rPr>
              <w:t>13</w:t>
            </w:r>
            <w:r>
              <w:rPr>
                <w:rFonts w:hint="eastAsia" w:ascii="仿宋" w:hAnsi="仿宋" w:eastAsia="仿宋" w:cs="仿宋"/>
                <w:sz w:val="20"/>
                <w:szCs w:val="20"/>
              </w:rPr>
              <w:t>项</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0"/>
                <w:szCs w:val="20"/>
                <w:lang w:val="en-US" w:eastAsia="zh-CN"/>
              </w:rPr>
            </w:pPr>
            <w:r>
              <w:rPr>
                <w:rFonts w:hint="eastAsia" w:ascii="仿宋" w:hAnsi="仿宋" w:eastAsia="仿宋" w:cs="仿宋"/>
                <w:sz w:val="20"/>
                <w:szCs w:val="20"/>
              </w:rPr>
              <w:t>3.</w:t>
            </w:r>
            <w:r>
              <w:rPr>
                <w:rFonts w:hint="eastAsia" w:ascii="仿宋" w:hAnsi="仿宋" w:eastAsia="仿宋" w:cs="仿宋"/>
                <w:sz w:val="20"/>
                <w:szCs w:val="20"/>
                <w:lang w:val="en-US" w:eastAsia="zh-CN"/>
              </w:rPr>
              <w:t>靖宇</w:t>
            </w:r>
            <w:r>
              <w:rPr>
                <w:rFonts w:hint="eastAsia" w:ascii="仿宋" w:hAnsi="仿宋" w:eastAsia="仿宋" w:cs="仿宋"/>
                <w:sz w:val="20"/>
                <w:szCs w:val="20"/>
              </w:rPr>
              <w:t>县人民政府公告</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left"/>
              <w:rPr>
                <w:rFonts w:hint="eastAsia" w:ascii="仿宋" w:hAnsi="仿宋" w:eastAsia="仿宋" w:cs="仿宋"/>
                <w:sz w:val="16"/>
                <w:szCs w:val="16"/>
                <w:lang w:val="en-US" w:eastAsia="zh-CN"/>
              </w:rPr>
            </w:pPr>
            <w:r>
              <w:rPr>
                <w:rFonts w:hint="eastAsia" w:ascii="仿宋" w:hAnsi="仿宋" w:eastAsia="仿宋" w:cs="仿宋"/>
                <w:sz w:val="16"/>
                <w:szCs w:val="16"/>
                <w:lang w:val="en-US" w:eastAsia="zh-CN"/>
              </w:rPr>
              <w:t>《中华人民共和国固体废物污染环境防治法》第一百一十一条 违反本法规定，有下列行为之一，由县级以上地方人民政府环境卫生主管部门责令改正，处以罚款，没收违法所得：</w:t>
            </w:r>
          </w:p>
          <w:p>
            <w:pPr>
              <w:keepNext w:val="0"/>
              <w:keepLines w:val="0"/>
              <w:pageBreakBefore w:val="0"/>
              <w:kinsoku/>
              <w:wordWrap/>
              <w:overflowPunct/>
              <w:topLinePunct w:val="0"/>
              <w:autoSpaceDE/>
              <w:autoSpaceDN/>
              <w:bidi w:val="0"/>
              <w:adjustRightInd/>
              <w:snapToGrid/>
              <w:spacing w:line="220" w:lineRule="exact"/>
              <w:jc w:val="left"/>
              <w:rPr>
                <w:rFonts w:hint="eastAsia" w:ascii="仿宋" w:hAnsi="仿宋" w:eastAsia="仿宋" w:cs="仿宋"/>
                <w:sz w:val="16"/>
                <w:szCs w:val="16"/>
                <w:lang w:val="en-US" w:eastAsia="zh-CN"/>
              </w:rPr>
            </w:pPr>
            <w:r>
              <w:rPr>
                <w:rFonts w:hint="eastAsia" w:ascii="仿宋" w:hAnsi="仿宋" w:eastAsia="仿宋" w:cs="仿宋"/>
                <w:sz w:val="16"/>
                <w:szCs w:val="16"/>
                <w:lang w:val="en-US" w:eastAsia="zh-CN"/>
              </w:rPr>
              <w:t>(一)随意倾倒、抛撒、堆放或者焚烧生活垃圾的；</w:t>
            </w:r>
          </w:p>
          <w:p>
            <w:pPr>
              <w:keepNext w:val="0"/>
              <w:keepLines w:val="0"/>
              <w:pageBreakBefore w:val="0"/>
              <w:kinsoku/>
              <w:wordWrap/>
              <w:overflowPunct/>
              <w:topLinePunct w:val="0"/>
              <w:autoSpaceDE/>
              <w:autoSpaceDN/>
              <w:bidi w:val="0"/>
              <w:adjustRightInd/>
              <w:snapToGrid/>
              <w:spacing w:line="220" w:lineRule="exact"/>
              <w:jc w:val="left"/>
              <w:rPr>
                <w:rFonts w:hint="eastAsia" w:ascii="仿宋" w:hAnsi="仿宋" w:eastAsia="仿宋" w:cs="仿宋"/>
                <w:sz w:val="16"/>
                <w:szCs w:val="16"/>
                <w:lang w:val="en-US" w:eastAsia="zh-CN"/>
              </w:rPr>
            </w:pPr>
            <w:r>
              <w:rPr>
                <w:rFonts w:hint="eastAsia" w:ascii="仿宋" w:hAnsi="仿宋" w:eastAsia="仿宋" w:cs="仿宋"/>
                <w:sz w:val="16"/>
                <w:szCs w:val="16"/>
                <w:lang w:val="en-US" w:eastAsia="zh-CN"/>
              </w:rPr>
              <w:t>(二)擅自关闭、闲置或者拆除生活垃圾处理设施、场所的；</w:t>
            </w:r>
          </w:p>
          <w:p>
            <w:pPr>
              <w:keepNext w:val="0"/>
              <w:keepLines w:val="0"/>
              <w:pageBreakBefore w:val="0"/>
              <w:kinsoku/>
              <w:wordWrap/>
              <w:overflowPunct/>
              <w:topLinePunct w:val="0"/>
              <w:autoSpaceDE/>
              <w:autoSpaceDN/>
              <w:bidi w:val="0"/>
              <w:adjustRightInd/>
              <w:snapToGrid/>
              <w:spacing w:line="220" w:lineRule="exact"/>
              <w:jc w:val="left"/>
              <w:rPr>
                <w:rFonts w:hint="eastAsia" w:ascii="仿宋" w:hAnsi="仿宋" w:eastAsia="仿宋" w:cs="仿宋"/>
                <w:sz w:val="16"/>
                <w:szCs w:val="16"/>
                <w:lang w:val="en-US" w:eastAsia="zh-CN"/>
              </w:rPr>
            </w:pPr>
            <w:r>
              <w:rPr>
                <w:rFonts w:hint="eastAsia" w:ascii="仿宋" w:hAnsi="仿宋" w:eastAsia="仿宋" w:cs="仿宋"/>
                <w:sz w:val="16"/>
                <w:szCs w:val="16"/>
                <w:lang w:val="en-US" w:eastAsia="zh-CN"/>
              </w:rPr>
              <w:t>(三)工程施工单位未编制建筑垃圾处理方案报备案，或者未及时清运施工过程中产生的固体废物的；</w:t>
            </w:r>
          </w:p>
          <w:p>
            <w:pPr>
              <w:keepNext w:val="0"/>
              <w:keepLines w:val="0"/>
              <w:pageBreakBefore w:val="0"/>
              <w:kinsoku/>
              <w:wordWrap/>
              <w:overflowPunct/>
              <w:topLinePunct w:val="0"/>
              <w:autoSpaceDE/>
              <w:autoSpaceDN/>
              <w:bidi w:val="0"/>
              <w:adjustRightInd/>
              <w:snapToGrid/>
              <w:spacing w:line="220" w:lineRule="exact"/>
              <w:jc w:val="left"/>
              <w:rPr>
                <w:rFonts w:hint="eastAsia" w:ascii="仿宋" w:hAnsi="仿宋" w:eastAsia="仿宋" w:cs="仿宋"/>
                <w:sz w:val="16"/>
                <w:szCs w:val="16"/>
                <w:lang w:val="en-US" w:eastAsia="zh-CN"/>
              </w:rPr>
            </w:pPr>
            <w:r>
              <w:rPr>
                <w:rFonts w:hint="eastAsia" w:ascii="仿宋" w:hAnsi="仿宋" w:eastAsia="仿宋" w:cs="仿宋"/>
                <w:sz w:val="16"/>
                <w:szCs w:val="16"/>
                <w:lang w:val="en-US" w:eastAsia="zh-CN"/>
              </w:rPr>
              <w:t>(四)工程施工单位擅自倾倒、抛撒或者堆放工程施工过程中产生的建筑垃圾，或者未按照规定对施工过程中产生的固体废物进行利用或者处置的；</w:t>
            </w:r>
          </w:p>
          <w:p>
            <w:pPr>
              <w:keepNext w:val="0"/>
              <w:keepLines w:val="0"/>
              <w:pageBreakBefore w:val="0"/>
              <w:kinsoku/>
              <w:wordWrap/>
              <w:overflowPunct/>
              <w:topLinePunct w:val="0"/>
              <w:autoSpaceDE/>
              <w:autoSpaceDN/>
              <w:bidi w:val="0"/>
              <w:adjustRightInd/>
              <w:snapToGrid/>
              <w:spacing w:line="220" w:lineRule="exact"/>
              <w:jc w:val="left"/>
              <w:rPr>
                <w:rFonts w:hint="eastAsia" w:ascii="仿宋" w:hAnsi="仿宋" w:eastAsia="仿宋" w:cs="仿宋"/>
                <w:sz w:val="16"/>
                <w:szCs w:val="16"/>
                <w:lang w:val="en-US" w:eastAsia="zh-CN"/>
              </w:rPr>
            </w:pPr>
            <w:r>
              <w:rPr>
                <w:rFonts w:hint="eastAsia" w:ascii="仿宋" w:hAnsi="仿宋" w:eastAsia="仿宋" w:cs="仿宋"/>
                <w:sz w:val="16"/>
                <w:szCs w:val="16"/>
                <w:lang w:val="en-US" w:eastAsia="zh-CN"/>
              </w:rPr>
              <w:t>(五) 产生、收集厨余垃圾的单位和其他生产经营者未将厨余垃圾交由具备相应资质条件的单位进行无害化处理的；</w:t>
            </w:r>
          </w:p>
          <w:p>
            <w:pPr>
              <w:keepNext w:val="0"/>
              <w:keepLines w:val="0"/>
              <w:pageBreakBefore w:val="0"/>
              <w:kinsoku/>
              <w:wordWrap/>
              <w:overflowPunct/>
              <w:topLinePunct w:val="0"/>
              <w:autoSpaceDE/>
              <w:autoSpaceDN/>
              <w:bidi w:val="0"/>
              <w:adjustRightInd/>
              <w:snapToGrid/>
              <w:spacing w:line="220" w:lineRule="exact"/>
              <w:jc w:val="left"/>
              <w:rPr>
                <w:rFonts w:hint="eastAsia" w:ascii="仿宋" w:hAnsi="仿宋" w:eastAsia="仿宋" w:cs="仿宋"/>
                <w:sz w:val="16"/>
                <w:szCs w:val="16"/>
                <w:lang w:val="en-US" w:eastAsia="zh-CN"/>
              </w:rPr>
            </w:pPr>
            <w:r>
              <w:rPr>
                <w:rFonts w:hint="eastAsia" w:ascii="仿宋" w:hAnsi="仿宋" w:eastAsia="仿宋" w:cs="仿宋"/>
                <w:sz w:val="16"/>
                <w:szCs w:val="16"/>
                <w:lang w:val="en-US" w:eastAsia="zh-CN"/>
              </w:rPr>
              <w:t>(六)畜禽养殖场、养殖小区利用未经无害化处理的厨余垃圾饲喂畜禽的；</w:t>
            </w:r>
          </w:p>
          <w:p>
            <w:pPr>
              <w:keepNext w:val="0"/>
              <w:keepLines w:val="0"/>
              <w:pageBreakBefore w:val="0"/>
              <w:kinsoku/>
              <w:wordWrap/>
              <w:overflowPunct/>
              <w:topLinePunct w:val="0"/>
              <w:autoSpaceDE/>
              <w:autoSpaceDN/>
              <w:bidi w:val="0"/>
              <w:adjustRightInd/>
              <w:snapToGrid/>
              <w:spacing w:line="220" w:lineRule="exact"/>
              <w:jc w:val="left"/>
              <w:rPr>
                <w:rFonts w:hint="eastAsia" w:ascii="仿宋" w:hAnsi="仿宋" w:eastAsia="仿宋" w:cs="仿宋"/>
                <w:sz w:val="16"/>
                <w:szCs w:val="16"/>
                <w:lang w:val="en-US" w:eastAsia="zh-CN"/>
              </w:rPr>
            </w:pPr>
            <w:r>
              <w:rPr>
                <w:rFonts w:hint="eastAsia" w:ascii="仿宋" w:hAnsi="仿宋" w:eastAsia="仿宋" w:cs="仿宋"/>
                <w:sz w:val="16"/>
                <w:szCs w:val="16"/>
                <w:lang w:val="en-US" w:eastAsia="zh-CN"/>
              </w:rPr>
              <w:t>(七)在运输过程中沿途丢弃、遗撒生活垃圾的。</w:t>
            </w:r>
          </w:p>
          <w:p>
            <w:pPr>
              <w:keepNext w:val="0"/>
              <w:keepLines w:val="0"/>
              <w:pageBreakBefore w:val="0"/>
              <w:kinsoku/>
              <w:wordWrap/>
              <w:overflowPunct/>
              <w:topLinePunct w:val="0"/>
              <w:autoSpaceDE/>
              <w:autoSpaceDN/>
              <w:bidi w:val="0"/>
              <w:adjustRightInd/>
              <w:snapToGrid/>
              <w:spacing w:line="220" w:lineRule="exact"/>
              <w:jc w:val="left"/>
              <w:rPr>
                <w:rFonts w:hint="eastAsia" w:ascii="仿宋" w:hAnsi="仿宋" w:eastAsia="仿宋" w:cs="仿宋"/>
                <w:i w:val="0"/>
                <w:iCs w:val="0"/>
                <w:color w:val="000000"/>
                <w:sz w:val="16"/>
                <w:szCs w:val="16"/>
                <w:u w:val="none"/>
              </w:rPr>
            </w:pPr>
            <w:r>
              <w:rPr>
                <w:rFonts w:hint="eastAsia" w:ascii="仿宋" w:hAnsi="仿宋" w:eastAsia="仿宋" w:cs="仿宋"/>
                <w:sz w:val="16"/>
                <w:szCs w:val="16"/>
                <w:lang w:val="en-US" w:eastAsia="zh-CN"/>
              </w:rPr>
              <w:t>单位有前款第一项、第七项行为之一，处五万元以上五十万元以下的罚款:单位有前款第二项、第三项、第四项、第五项、第六项行为之一，处十万元以上一百万元以下的罚款:个人有前款第一项、第五项、第七项行为之一，处一百元以上五百元以下的罚款。违反本法规定，未在指定的地点分类投放生活垃圾的，由县级以上地方人民政府环境卫生主管部门责令改正;情节严重的，对单位处五万元以上五十万元以下的罚款，对个人依法处以罚款。</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rPr>
            </w:pPr>
            <w:r>
              <w:rPr>
                <w:rFonts w:hint="eastAsia" w:ascii="仿宋" w:hAnsi="仿宋" w:eastAsia="仿宋" w:cs="仿宋"/>
                <w:i w:val="0"/>
                <w:iCs w:val="0"/>
                <w:color w:val="000000"/>
                <w:kern w:val="0"/>
                <w:sz w:val="20"/>
                <w:szCs w:val="20"/>
                <w:u w:val="none"/>
                <w:lang w:val="en-US" w:eastAsia="zh-CN"/>
              </w:rPr>
              <w:t>公民、法人或社会组织</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rPr>
            </w:pPr>
            <w:r>
              <w:rPr>
                <w:rFonts w:hint="eastAsia" w:ascii="仿宋" w:hAnsi="仿宋" w:eastAsia="仿宋" w:cs="仿宋"/>
                <w:i w:val="0"/>
                <w:iCs w:val="0"/>
                <w:color w:val="000000"/>
                <w:kern w:val="0"/>
                <w:sz w:val="20"/>
                <w:szCs w:val="20"/>
                <w:u w:val="none"/>
                <w:lang w:val="en-US" w:eastAsia="zh-CN"/>
              </w:rPr>
              <w:t>靖宇县住房和城乡建设局</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rPr>
            </w:pPr>
          </w:p>
        </w:tc>
      </w:tr>
    </w:tbl>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tbl>
      <w:tblPr>
        <w:tblStyle w:val="4"/>
        <w:tblW w:w="10107" w:type="dxa"/>
        <w:tblInd w:w="-42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62"/>
        <w:gridCol w:w="983"/>
        <w:gridCol w:w="786"/>
        <w:gridCol w:w="611"/>
        <w:gridCol w:w="869"/>
        <w:gridCol w:w="1613"/>
        <w:gridCol w:w="3145"/>
        <w:gridCol w:w="807"/>
        <w:gridCol w:w="465"/>
        <w:gridCol w:w="4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4" w:hRule="atLeast"/>
        </w:trPr>
        <w:tc>
          <w:tcPr>
            <w:tcW w:w="3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黑体" w:eastAsia="黑体" w:cs="黑体"/>
                <w:i w:val="0"/>
                <w:iCs w:val="0"/>
                <w:color w:val="000000"/>
                <w:sz w:val="24"/>
                <w:szCs w:val="24"/>
                <w:u w:val="none"/>
              </w:rPr>
            </w:pPr>
            <w:r>
              <w:rPr>
                <w:rFonts w:hint="eastAsia" w:ascii="黑体" w:eastAsia="黑体" w:cs="黑体"/>
                <w:i w:val="0"/>
                <w:iCs w:val="0"/>
                <w:color w:val="000000"/>
                <w:kern w:val="0"/>
                <w:sz w:val="24"/>
                <w:szCs w:val="24"/>
                <w:u w:val="none"/>
                <w:lang w:val="en-US" w:eastAsia="zh-CN"/>
              </w:rPr>
              <w:t>序号</w:t>
            </w:r>
          </w:p>
        </w:tc>
        <w:tc>
          <w:tcPr>
            <w:tcW w:w="9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eastAsia="黑体" w:cs="黑体"/>
                <w:i w:val="0"/>
                <w:iCs w:val="0"/>
                <w:color w:val="000000"/>
                <w:sz w:val="24"/>
                <w:szCs w:val="24"/>
                <w:u w:val="none"/>
              </w:rPr>
            </w:pPr>
            <w:r>
              <w:rPr>
                <w:rFonts w:hint="eastAsia" w:ascii="黑体" w:eastAsia="黑体" w:cs="黑体"/>
                <w:i w:val="0"/>
                <w:iCs w:val="0"/>
                <w:color w:val="000000"/>
                <w:kern w:val="0"/>
                <w:sz w:val="24"/>
                <w:szCs w:val="24"/>
                <w:u w:val="none"/>
                <w:lang w:val="en-US" w:eastAsia="zh-CN"/>
              </w:rPr>
              <w:t>行政执法事项名称</w:t>
            </w:r>
          </w:p>
        </w:tc>
        <w:tc>
          <w:tcPr>
            <w:tcW w:w="7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eastAsia="黑体" w:cs="黑体"/>
                <w:i w:val="0"/>
                <w:iCs w:val="0"/>
                <w:color w:val="000000"/>
                <w:kern w:val="0"/>
                <w:sz w:val="24"/>
                <w:szCs w:val="24"/>
                <w:u w:val="none"/>
                <w:lang w:val="en-US" w:eastAsia="zh-CN"/>
              </w:rPr>
            </w:pPr>
            <w:r>
              <w:rPr>
                <w:rFonts w:hint="eastAsia" w:ascii="黑体" w:eastAsia="黑体" w:cs="黑体"/>
                <w:i w:val="0"/>
                <w:iCs w:val="0"/>
                <w:color w:val="000000"/>
                <w:kern w:val="0"/>
                <w:sz w:val="24"/>
                <w:szCs w:val="24"/>
                <w:u w:val="none"/>
                <w:lang w:val="en-US" w:eastAsia="zh-CN"/>
              </w:rPr>
              <w:t>执法</w:t>
            </w:r>
          </w:p>
          <w:p>
            <w:pPr>
              <w:keepNext w:val="0"/>
              <w:keepLines w:val="0"/>
              <w:widowControl/>
              <w:suppressLineNumbers w:val="0"/>
              <w:jc w:val="center"/>
              <w:textAlignment w:val="center"/>
              <w:rPr>
                <w:rFonts w:hint="eastAsia" w:ascii="黑体" w:eastAsia="黑体" w:cs="黑体"/>
                <w:i w:val="0"/>
                <w:iCs w:val="0"/>
                <w:color w:val="000000"/>
                <w:sz w:val="24"/>
                <w:szCs w:val="24"/>
                <w:u w:val="none"/>
              </w:rPr>
            </w:pPr>
            <w:r>
              <w:rPr>
                <w:rFonts w:hint="eastAsia" w:ascii="黑体" w:eastAsia="黑体" w:cs="黑体"/>
                <w:i w:val="0"/>
                <w:iCs w:val="0"/>
                <w:color w:val="000000"/>
                <w:kern w:val="0"/>
                <w:sz w:val="24"/>
                <w:szCs w:val="24"/>
                <w:u w:val="none"/>
                <w:lang w:val="en-US" w:eastAsia="zh-CN"/>
              </w:rPr>
              <w:t>类别</w:t>
            </w:r>
          </w:p>
        </w:tc>
        <w:tc>
          <w:tcPr>
            <w:tcW w:w="6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eastAsia="黑体" w:cs="黑体"/>
                <w:i w:val="0"/>
                <w:iCs w:val="0"/>
                <w:color w:val="000000"/>
                <w:kern w:val="0"/>
                <w:sz w:val="24"/>
                <w:szCs w:val="24"/>
                <w:u w:val="none"/>
                <w:lang w:val="en-US" w:eastAsia="zh-CN"/>
              </w:rPr>
            </w:pPr>
            <w:r>
              <w:rPr>
                <w:rFonts w:hint="eastAsia" w:ascii="黑体" w:eastAsia="黑体" w:cs="黑体"/>
                <w:i w:val="0"/>
                <w:iCs w:val="0"/>
                <w:color w:val="000000"/>
                <w:kern w:val="0"/>
                <w:sz w:val="24"/>
                <w:szCs w:val="24"/>
                <w:u w:val="none"/>
                <w:lang w:val="en-US" w:eastAsia="zh-CN"/>
              </w:rPr>
              <w:t>执法</w:t>
            </w:r>
          </w:p>
          <w:p>
            <w:pPr>
              <w:keepNext w:val="0"/>
              <w:keepLines w:val="0"/>
              <w:widowControl/>
              <w:suppressLineNumbers w:val="0"/>
              <w:jc w:val="center"/>
              <w:textAlignment w:val="center"/>
              <w:rPr>
                <w:rFonts w:hint="eastAsia" w:ascii="黑体" w:eastAsia="黑体" w:cs="黑体"/>
                <w:i w:val="0"/>
                <w:iCs w:val="0"/>
                <w:color w:val="000000"/>
                <w:sz w:val="24"/>
                <w:szCs w:val="24"/>
                <w:u w:val="none"/>
              </w:rPr>
            </w:pPr>
            <w:r>
              <w:rPr>
                <w:rFonts w:hint="eastAsia" w:ascii="黑体" w:eastAsia="黑体" w:cs="黑体"/>
                <w:i w:val="0"/>
                <w:iCs w:val="0"/>
                <w:color w:val="000000"/>
                <w:kern w:val="0"/>
                <w:sz w:val="24"/>
                <w:szCs w:val="24"/>
                <w:u w:val="none"/>
                <w:lang w:val="en-US" w:eastAsia="zh-CN"/>
              </w:rPr>
              <w:t>主体</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eastAsia="黑体" w:cs="黑体"/>
                <w:i w:val="0"/>
                <w:iCs w:val="0"/>
                <w:color w:val="000000"/>
                <w:sz w:val="24"/>
                <w:szCs w:val="24"/>
                <w:u w:val="none"/>
                <w:lang w:eastAsia="zh-CN"/>
              </w:rPr>
            </w:pPr>
            <w:r>
              <w:rPr>
                <w:rFonts w:hint="eastAsia" w:ascii="黑体" w:eastAsia="黑体" w:cs="黑体"/>
                <w:i w:val="0"/>
                <w:iCs w:val="0"/>
                <w:color w:val="000000"/>
                <w:sz w:val="24"/>
                <w:szCs w:val="24"/>
                <w:u w:val="none"/>
                <w:lang w:eastAsia="zh-CN"/>
              </w:rPr>
              <w:t>执法事项来源</w:t>
            </w:r>
          </w:p>
        </w:tc>
        <w:tc>
          <w:tcPr>
            <w:tcW w:w="16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eastAsia="黑体" w:cs="黑体"/>
                <w:i w:val="0"/>
                <w:iCs w:val="0"/>
                <w:color w:val="000000"/>
                <w:kern w:val="0"/>
                <w:sz w:val="24"/>
                <w:szCs w:val="24"/>
                <w:u w:val="none"/>
                <w:lang w:val="en-US" w:eastAsia="zh-CN"/>
              </w:rPr>
            </w:pPr>
            <w:r>
              <w:rPr>
                <w:rFonts w:hint="eastAsia" w:ascii="黑体" w:eastAsia="黑体" w:cs="黑体"/>
                <w:i w:val="0"/>
                <w:iCs w:val="0"/>
                <w:color w:val="000000"/>
                <w:kern w:val="0"/>
                <w:sz w:val="24"/>
                <w:szCs w:val="24"/>
                <w:u w:val="none"/>
                <w:lang w:val="en-US" w:eastAsia="zh-CN"/>
              </w:rPr>
              <w:t>赋权或委托依据</w:t>
            </w:r>
          </w:p>
        </w:tc>
        <w:tc>
          <w:tcPr>
            <w:tcW w:w="31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eastAsia="黑体" w:cs="黑体"/>
                <w:i w:val="0"/>
                <w:iCs w:val="0"/>
                <w:color w:val="000000"/>
                <w:kern w:val="0"/>
                <w:sz w:val="24"/>
                <w:szCs w:val="24"/>
                <w:u w:val="none"/>
                <w:lang w:val="en-US" w:eastAsia="zh-CN"/>
              </w:rPr>
            </w:pPr>
            <w:r>
              <w:rPr>
                <w:rFonts w:hint="eastAsia" w:ascii="黑体" w:eastAsia="黑体" w:cs="黑体"/>
                <w:i w:val="0"/>
                <w:iCs w:val="0"/>
                <w:color w:val="000000"/>
                <w:kern w:val="0"/>
                <w:sz w:val="24"/>
                <w:szCs w:val="24"/>
                <w:u w:val="none"/>
                <w:lang w:val="en-US" w:eastAsia="zh-CN"/>
              </w:rPr>
              <w:t>行政执法依据</w:t>
            </w:r>
          </w:p>
        </w:tc>
        <w:tc>
          <w:tcPr>
            <w:tcW w:w="8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eastAsia="宋体" w:cs="宋体"/>
                <w:b/>
                <w:bCs/>
                <w:i w:val="0"/>
                <w:iCs w:val="0"/>
                <w:color w:val="000000"/>
                <w:kern w:val="0"/>
                <w:sz w:val="24"/>
                <w:szCs w:val="24"/>
                <w:u w:val="none"/>
                <w:lang w:val="en-US" w:eastAsia="zh-CN"/>
              </w:rPr>
            </w:pPr>
            <w:r>
              <w:rPr>
                <w:rFonts w:hint="eastAsia" w:ascii="宋体" w:eastAsia="宋体" w:cs="宋体"/>
                <w:b/>
                <w:bCs/>
                <w:i w:val="0"/>
                <w:iCs w:val="0"/>
                <w:color w:val="000000"/>
                <w:kern w:val="0"/>
                <w:sz w:val="24"/>
                <w:szCs w:val="24"/>
                <w:u w:val="none"/>
                <w:lang w:val="en-US" w:eastAsia="zh-CN"/>
              </w:rPr>
              <w:t>实施对象</w:t>
            </w:r>
          </w:p>
        </w:tc>
        <w:tc>
          <w:tcPr>
            <w:tcW w:w="46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eastAsia="宋体" w:cs="宋体"/>
                <w:b/>
                <w:bCs/>
                <w:i w:val="0"/>
                <w:iCs w:val="0"/>
                <w:color w:val="000000"/>
                <w:kern w:val="0"/>
                <w:sz w:val="24"/>
                <w:szCs w:val="24"/>
                <w:u w:val="none"/>
                <w:lang w:val="en-US" w:eastAsia="zh-CN"/>
              </w:rPr>
            </w:pPr>
            <w:r>
              <w:rPr>
                <w:rFonts w:hint="eastAsia" w:ascii="宋体" w:eastAsia="宋体" w:cs="宋体"/>
                <w:b/>
                <w:bCs/>
                <w:i w:val="0"/>
                <w:iCs w:val="0"/>
                <w:color w:val="000000"/>
                <w:kern w:val="0"/>
                <w:sz w:val="24"/>
                <w:szCs w:val="24"/>
                <w:u w:val="none"/>
                <w:lang w:val="en-US" w:eastAsia="zh-CN"/>
              </w:rPr>
              <w:t>指导部门</w:t>
            </w:r>
          </w:p>
        </w:tc>
        <w:tc>
          <w:tcPr>
            <w:tcW w:w="46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eastAsia="宋体" w:cs="宋体"/>
                <w:b/>
                <w:bCs/>
                <w:i w:val="0"/>
                <w:iCs w:val="0"/>
                <w:color w:val="000000"/>
                <w:kern w:val="0"/>
                <w:sz w:val="24"/>
                <w:szCs w:val="24"/>
                <w:u w:val="none"/>
                <w:lang w:val="en-US" w:eastAsia="zh-CN"/>
              </w:rPr>
            </w:pPr>
            <w:r>
              <w:rPr>
                <w:rFonts w:hint="eastAsia" w:ascii="宋体" w:eastAsia="宋体" w:cs="宋体"/>
                <w:b/>
                <w:bCs/>
                <w:i w:val="0"/>
                <w:iCs w:val="0"/>
                <w:color w:val="000000"/>
                <w:kern w:val="0"/>
                <w:sz w:val="24"/>
                <w:szCs w:val="24"/>
                <w:u w:val="none"/>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61" w:hRule="atLeast"/>
        </w:trPr>
        <w:tc>
          <w:tcPr>
            <w:tcW w:w="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2</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对未经批准进行临时建设的行政处罚</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rPr>
            </w:pPr>
            <w:r>
              <w:rPr>
                <w:rFonts w:hint="eastAsia" w:ascii="仿宋" w:hAnsi="仿宋" w:eastAsia="仿宋" w:cs="仿宋"/>
                <w:i w:val="0"/>
                <w:iCs w:val="0"/>
                <w:color w:val="000000"/>
                <w:kern w:val="0"/>
                <w:sz w:val="20"/>
                <w:szCs w:val="20"/>
                <w:u w:val="none"/>
                <w:lang w:val="en-US" w:eastAsia="zh-CN"/>
              </w:rPr>
              <w:t>行政</w:t>
            </w:r>
          </w:p>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处罚</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sz w:val="20"/>
                <w:szCs w:val="20"/>
                <w:u w:val="none"/>
                <w:lang w:val="en-US" w:eastAsia="zh-CN"/>
              </w:rPr>
              <w:t>乡镇人民政府</w:t>
            </w:r>
          </w:p>
        </w:tc>
        <w:tc>
          <w:tcPr>
            <w:tcW w:w="869"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sz w:val="20"/>
                <w:szCs w:val="20"/>
                <w:u w:val="none"/>
                <w:lang w:eastAsia="zh-CN"/>
              </w:rPr>
              <w:t>赋权</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0"/>
                <w:szCs w:val="20"/>
              </w:rPr>
            </w:pPr>
            <w:r>
              <w:rPr>
                <w:rFonts w:hint="eastAsia" w:ascii="仿宋" w:hAnsi="仿宋" w:eastAsia="仿宋" w:cs="仿宋"/>
                <w:sz w:val="20"/>
                <w:szCs w:val="20"/>
              </w:rPr>
              <w:t>1.《吉林省人民政府关于赋予乡镇人民政府、街道办事处部分行政处罚权的决定》（吉政发〔2023〕5号）</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0"/>
                <w:szCs w:val="20"/>
              </w:rPr>
            </w:pPr>
            <w:r>
              <w:rPr>
                <w:rFonts w:hint="eastAsia" w:ascii="仿宋" w:hAnsi="仿宋" w:eastAsia="仿宋" w:cs="仿宋"/>
                <w:sz w:val="20"/>
                <w:szCs w:val="20"/>
              </w:rPr>
              <w:t>2.《吉林省赋予乡镇人民政府（街道办事处）县级行政权力事项指导目录》（吉政办发〔2023〕9号）第</w:t>
            </w:r>
            <w:r>
              <w:rPr>
                <w:rFonts w:hint="eastAsia" w:ascii="仿宋" w:hAnsi="仿宋" w:eastAsia="仿宋" w:cs="仿宋"/>
                <w:sz w:val="20"/>
                <w:szCs w:val="20"/>
                <w:lang w:val="en-US" w:eastAsia="zh-CN"/>
              </w:rPr>
              <w:t>14</w:t>
            </w:r>
            <w:r>
              <w:rPr>
                <w:rFonts w:hint="eastAsia" w:ascii="仿宋" w:hAnsi="仿宋" w:eastAsia="仿宋" w:cs="仿宋"/>
                <w:sz w:val="20"/>
                <w:szCs w:val="20"/>
              </w:rPr>
              <w:t>项</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i w:val="0"/>
                <w:iCs w:val="0"/>
                <w:color w:val="000000"/>
                <w:sz w:val="20"/>
                <w:szCs w:val="20"/>
                <w:u w:val="none"/>
              </w:rPr>
            </w:pPr>
            <w:r>
              <w:rPr>
                <w:rFonts w:hint="eastAsia" w:ascii="仿宋" w:hAnsi="仿宋" w:eastAsia="仿宋" w:cs="仿宋"/>
                <w:sz w:val="20"/>
                <w:szCs w:val="20"/>
              </w:rPr>
              <w:t>3.</w:t>
            </w:r>
            <w:r>
              <w:rPr>
                <w:rFonts w:hint="eastAsia" w:ascii="仿宋" w:hAnsi="仿宋" w:eastAsia="仿宋" w:cs="仿宋"/>
                <w:sz w:val="20"/>
                <w:szCs w:val="20"/>
                <w:lang w:val="en-US" w:eastAsia="zh-CN"/>
              </w:rPr>
              <w:t>靖宇</w:t>
            </w:r>
            <w:r>
              <w:rPr>
                <w:rFonts w:hint="eastAsia" w:ascii="仿宋" w:hAnsi="仿宋" w:eastAsia="仿宋" w:cs="仿宋"/>
                <w:sz w:val="20"/>
                <w:szCs w:val="20"/>
              </w:rPr>
              <w:t>县人民政府公告</w:t>
            </w:r>
          </w:p>
        </w:tc>
        <w:tc>
          <w:tcPr>
            <w:tcW w:w="31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left"/>
              <w:rPr>
                <w:rFonts w:hint="eastAsia" w:ascii="仿宋" w:hAnsi="仿宋" w:eastAsia="仿宋" w:cs="仿宋"/>
                <w:i w:val="0"/>
                <w:iCs w:val="0"/>
                <w:color w:val="000000"/>
                <w:kern w:val="0"/>
                <w:sz w:val="20"/>
                <w:szCs w:val="20"/>
                <w:u w:val="none"/>
                <w:lang w:val="en-US" w:eastAsia="zh-CN"/>
              </w:rPr>
            </w:pPr>
            <w:r>
              <w:rPr>
                <w:rFonts w:hint="eastAsia" w:ascii="仿宋" w:hAnsi="仿宋" w:eastAsia="仿宋" w:cs="仿宋"/>
                <w:i w:val="0"/>
                <w:iCs w:val="0"/>
                <w:color w:val="000000"/>
                <w:kern w:val="0"/>
                <w:sz w:val="20"/>
                <w:szCs w:val="20"/>
                <w:u w:val="none"/>
                <w:lang w:val="en-US" w:eastAsia="zh-CN"/>
              </w:rPr>
              <w:t>《中华人民共和国城乡规划法》第六十六条 建设单位或者个人有下列行为之一的，由所在地城市、县人民政府城乡规划主管部门责令限期拆除，可以并处临时建设工程造价一倍以下的罚款:</w:t>
            </w:r>
          </w:p>
          <w:p>
            <w:pPr>
              <w:spacing w:line="240" w:lineRule="auto"/>
              <w:jc w:val="left"/>
              <w:rPr>
                <w:rFonts w:hint="eastAsia" w:ascii="仿宋" w:hAnsi="仿宋" w:eastAsia="仿宋" w:cs="仿宋"/>
                <w:i w:val="0"/>
                <w:iCs w:val="0"/>
                <w:color w:val="000000"/>
                <w:kern w:val="0"/>
                <w:sz w:val="20"/>
                <w:szCs w:val="20"/>
                <w:u w:val="none"/>
                <w:lang w:val="en-US" w:eastAsia="zh-CN"/>
              </w:rPr>
            </w:pPr>
            <w:r>
              <w:rPr>
                <w:rFonts w:hint="eastAsia" w:ascii="仿宋" w:hAnsi="仿宋" w:eastAsia="仿宋" w:cs="仿宋"/>
                <w:i w:val="0"/>
                <w:iCs w:val="0"/>
                <w:color w:val="000000"/>
                <w:kern w:val="0"/>
                <w:sz w:val="20"/>
                <w:szCs w:val="20"/>
                <w:u w:val="none"/>
                <w:lang w:val="en-US" w:eastAsia="zh-CN"/>
              </w:rPr>
              <w:t>(一)未经批准进行临时建设的；</w:t>
            </w:r>
          </w:p>
          <w:p>
            <w:pPr>
              <w:spacing w:line="240" w:lineRule="auto"/>
              <w:jc w:val="left"/>
              <w:rPr>
                <w:rFonts w:hint="eastAsia" w:ascii="仿宋" w:hAnsi="仿宋" w:eastAsia="仿宋" w:cs="仿宋"/>
                <w:i w:val="0"/>
                <w:iCs w:val="0"/>
                <w:color w:val="000000"/>
                <w:kern w:val="0"/>
                <w:sz w:val="20"/>
                <w:szCs w:val="20"/>
                <w:u w:val="none"/>
                <w:lang w:val="en-US" w:eastAsia="zh-CN"/>
              </w:rPr>
            </w:pPr>
            <w:r>
              <w:rPr>
                <w:rFonts w:hint="eastAsia" w:ascii="仿宋" w:hAnsi="仿宋" w:eastAsia="仿宋" w:cs="仿宋"/>
                <w:i w:val="0"/>
                <w:iCs w:val="0"/>
                <w:color w:val="000000"/>
                <w:kern w:val="0"/>
                <w:sz w:val="20"/>
                <w:szCs w:val="20"/>
                <w:u w:val="none"/>
                <w:lang w:val="en-US" w:eastAsia="zh-CN"/>
              </w:rPr>
              <w:t>(二)未按照批准内容进行临时建设的；</w:t>
            </w:r>
          </w:p>
          <w:p>
            <w:pPr>
              <w:spacing w:line="240" w:lineRule="auto"/>
              <w:jc w:val="left"/>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(三)临时建筑物、构筑物超过批准期限不拆除的。</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rPr>
            </w:pPr>
            <w:r>
              <w:rPr>
                <w:rFonts w:hint="eastAsia" w:ascii="仿宋" w:hAnsi="仿宋" w:eastAsia="仿宋" w:cs="仿宋"/>
                <w:i w:val="0"/>
                <w:iCs w:val="0"/>
                <w:color w:val="000000"/>
                <w:kern w:val="0"/>
                <w:sz w:val="20"/>
                <w:szCs w:val="20"/>
                <w:u w:val="none"/>
                <w:lang w:val="en-US" w:eastAsia="zh-CN"/>
              </w:rPr>
              <w:t>公民、法人或社会组织</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rPr>
            </w:pPr>
            <w:r>
              <w:rPr>
                <w:rFonts w:hint="eastAsia" w:ascii="仿宋" w:hAnsi="仿宋" w:eastAsia="仿宋" w:cs="仿宋"/>
                <w:i w:val="0"/>
                <w:iCs w:val="0"/>
                <w:color w:val="000000"/>
                <w:kern w:val="0"/>
                <w:sz w:val="20"/>
                <w:szCs w:val="20"/>
                <w:u w:val="none"/>
                <w:lang w:val="en-US" w:eastAsia="zh-CN"/>
              </w:rPr>
              <w:t>靖宇县住房和城乡建设局</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rPr>
            </w:pPr>
          </w:p>
        </w:tc>
      </w:tr>
    </w:tbl>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tbl>
      <w:tblPr>
        <w:tblStyle w:val="4"/>
        <w:tblW w:w="10107" w:type="dxa"/>
        <w:tblInd w:w="-42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62"/>
        <w:gridCol w:w="983"/>
        <w:gridCol w:w="797"/>
        <w:gridCol w:w="610"/>
        <w:gridCol w:w="859"/>
        <w:gridCol w:w="1613"/>
        <w:gridCol w:w="3145"/>
        <w:gridCol w:w="807"/>
        <w:gridCol w:w="465"/>
        <w:gridCol w:w="4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4" w:hRule="atLeast"/>
        </w:trPr>
        <w:tc>
          <w:tcPr>
            <w:tcW w:w="3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黑体" w:eastAsia="黑体" w:cs="黑体"/>
                <w:i w:val="0"/>
                <w:iCs w:val="0"/>
                <w:color w:val="000000"/>
                <w:sz w:val="24"/>
                <w:szCs w:val="24"/>
                <w:u w:val="none"/>
              </w:rPr>
            </w:pPr>
            <w:r>
              <w:rPr>
                <w:rFonts w:hint="eastAsia" w:ascii="黑体" w:eastAsia="黑体" w:cs="黑体"/>
                <w:i w:val="0"/>
                <w:iCs w:val="0"/>
                <w:color w:val="000000"/>
                <w:kern w:val="0"/>
                <w:sz w:val="24"/>
                <w:szCs w:val="24"/>
                <w:u w:val="none"/>
                <w:lang w:val="en-US" w:eastAsia="zh-CN"/>
              </w:rPr>
              <w:t>序号</w:t>
            </w:r>
          </w:p>
        </w:tc>
        <w:tc>
          <w:tcPr>
            <w:tcW w:w="9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eastAsia="黑体" w:cs="黑体"/>
                <w:i w:val="0"/>
                <w:iCs w:val="0"/>
                <w:color w:val="000000"/>
                <w:sz w:val="24"/>
                <w:szCs w:val="24"/>
                <w:u w:val="none"/>
              </w:rPr>
            </w:pPr>
            <w:r>
              <w:rPr>
                <w:rFonts w:hint="eastAsia" w:ascii="黑体" w:eastAsia="黑体" w:cs="黑体"/>
                <w:i w:val="0"/>
                <w:iCs w:val="0"/>
                <w:color w:val="000000"/>
                <w:kern w:val="0"/>
                <w:sz w:val="24"/>
                <w:szCs w:val="24"/>
                <w:u w:val="none"/>
                <w:lang w:val="en-US" w:eastAsia="zh-CN"/>
              </w:rPr>
              <w:t>行政执法事项名称</w:t>
            </w:r>
          </w:p>
        </w:tc>
        <w:tc>
          <w:tcPr>
            <w:tcW w:w="7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eastAsia="黑体" w:cs="黑体"/>
                <w:i w:val="0"/>
                <w:iCs w:val="0"/>
                <w:color w:val="000000"/>
                <w:kern w:val="0"/>
                <w:sz w:val="24"/>
                <w:szCs w:val="24"/>
                <w:u w:val="none"/>
                <w:lang w:val="en-US" w:eastAsia="zh-CN"/>
              </w:rPr>
            </w:pPr>
            <w:r>
              <w:rPr>
                <w:rFonts w:hint="eastAsia" w:ascii="黑体" w:eastAsia="黑体" w:cs="黑体"/>
                <w:i w:val="0"/>
                <w:iCs w:val="0"/>
                <w:color w:val="000000"/>
                <w:kern w:val="0"/>
                <w:sz w:val="24"/>
                <w:szCs w:val="24"/>
                <w:u w:val="none"/>
                <w:lang w:val="en-US" w:eastAsia="zh-CN"/>
              </w:rPr>
              <w:t>执法</w:t>
            </w:r>
          </w:p>
          <w:p>
            <w:pPr>
              <w:keepNext w:val="0"/>
              <w:keepLines w:val="0"/>
              <w:widowControl/>
              <w:suppressLineNumbers w:val="0"/>
              <w:jc w:val="center"/>
              <w:textAlignment w:val="center"/>
              <w:rPr>
                <w:rFonts w:hint="eastAsia" w:ascii="黑体" w:eastAsia="黑体" w:cs="黑体"/>
                <w:i w:val="0"/>
                <w:iCs w:val="0"/>
                <w:color w:val="000000"/>
                <w:sz w:val="24"/>
                <w:szCs w:val="24"/>
                <w:u w:val="none"/>
              </w:rPr>
            </w:pPr>
            <w:r>
              <w:rPr>
                <w:rFonts w:hint="eastAsia" w:ascii="黑体" w:eastAsia="黑体" w:cs="黑体"/>
                <w:i w:val="0"/>
                <w:iCs w:val="0"/>
                <w:color w:val="000000"/>
                <w:kern w:val="0"/>
                <w:sz w:val="24"/>
                <w:szCs w:val="24"/>
                <w:u w:val="none"/>
                <w:lang w:val="en-US" w:eastAsia="zh-CN"/>
              </w:rPr>
              <w:t>类别</w:t>
            </w:r>
          </w:p>
        </w:tc>
        <w:tc>
          <w:tcPr>
            <w:tcW w:w="6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eastAsia="黑体" w:cs="黑体"/>
                <w:i w:val="0"/>
                <w:iCs w:val="0"/>
                <w:color w:val="000000"/>
                <w:kern w:val="0"/>
                <w:sz w:val="24"/>
                <w:szCs w:val="24"/>
                <w:u w:val="none"/>
                <w:lang w:val="en-US" w:eastAsia="zh-CN"/>
              </w:rPr>
            </w:pPr>
            <w:r>
              <w:rPr>
                <w:rFonts w:hint="eastAsia" w:ascii="黑体" w:eastAsia="黑体" w:cs="黑体"/>
                <w:i w:val="0"/>
                <w:iCs w:val="0"/>
                <w:color w:val="000000"/>
                <w:kern w:val="0"/>
                <w:sz w:val="24"/>
                <w:szCs w:val="24"/>
                <w:u w:val="none"/>
                <w:lang w:val="en-US" w:eastAsia="zh-CN"/>
              </w:rPr>
              <w:t>执法</w:t>
            </w:r>
          </w:p>
          <w:p>
            <w:pPr>
              <w:keepNext w:val="0"/>
              <w:keepLines w:val="0"/>
              <w:widowControl/>
              <w:suppressLineNumbers w:val="0"/>
              <w:jc w:val="center"/>
              <w:textAlignment w:val="center"/>
              <w:rPr>
                <w:rFonts w:hint="eastAsia" w:ascii="黑体" w:eastAsia="黑体" w:cs="黑体"/>
                <w:i w:val="0"/>
                <w:iCs w:val="0"/>
                <w:color w:val="000000"/>
                <w:sz w:val="24"/>
                <w:szCs w:val="24"/>
                <w:u w:val="none"/>
              </w:rPr>
            </w:pPr>
            <w:r>
              <w:rPr>
                <w:rFonts w:hint="eastAsia" w:ascii="黑体" w:eastAsia="黑体" w:cs="黑体"/>
                <w:i w:val="0"/>
                <w:iCs w:val="0"/>
                <w:color w:val="000000"/>
                <w:kern w:val="0"/>
                <w:sz w:val="24"/>
                <w:szCs w:val="24"/>
                <w:u w:val="none"/>
                <w:lang w:val="en-US" w:eastAsia="zh-CN"/>
              </w:rPr>
              <w:t>主体</w:t>
            </w:r>
          </w:p>
        </w:tc>
        <w:tc>
          <w:tcPr>
            <w:tcW w:w="8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eastAsia="黑体" w:cs="黑体"/>
                <w:i w:val="0"/>
                <w:iCs w:val="0"/>
                <w:color w:val="000000"/>
                <w:sz w:val="24"/>
                <w:szCs w:val="24"/>
                <w:u w:val="none"/>
                <w:lang w:eastAsia="zh-CN"/>
              </w:rPr>
            </w:pPr>
            <w:r>
              <w:rPr>
                <w:rFonts w:hint="eastAsia" w:ascii="黑体" w:eastAsia="黑体" w:cs="黑体"/>
                <w:i w:val="0"/>
                <w:iCs w:val="0"/>
                <w:color w:val="000000"/>
                <w:sz w:val="24"/>
                <w:szCs w:val="24"/>
                <w:u w:val="none"/>
                <w:lang w:eastAsia="zh-CN"/>
              </w:rPr>
              <w:t>执法事项来源</w:t>
            </w:r>
          </w:p>
        </w:tc>
        <w:tc>
          <w:tcPr>
            <w:tcW w:w="16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eastAsia="黑体" w:cs="黑体"/>
                <w:i w:val="0"/>
                <w:iCs w:val="0"/>
                <w:color w:val="000000"/>
                <w:kern w:val="0"/>
                <w:sz w:val="24"/>
                <w:szCs w:val="24"/>
                <w:u w:val="none"/>
                <w:lang w:val="en-US" w:eastAsia="zh-CN"/>
              </w:rPr>
            </w:pPr>
            <w:r>
              <w:rPr>
                <w:rFonts w:hint="eastAsia" w:ascii="黑体" w:eastAsia="黑体" w:cs="黑体"/>
                <w:i w:val="0"/>
                <w:iCs w:val="0"/>
                <w:color w:val="000000"/>
                <w:kern w:val="0"/>
                <w:sz w:val="24"/>
                <w:szCs w:val="24"/>
                <w:u w:val="none"/>
                <w:lang w:val="en-US" w:eastAsia="zh-CN"/>
              </w:rPr>
              <w:t>赋权或委托依据</w:t>
            </w:r>
          </w:p>
        </w:tc>
        <w:tc>
          <w:tcPr>
            <w:tcW w:w="31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eastAsia="黑体" w:cs="黑体"/>
                <w:i w:val="0"/>
                <w:iCs w:val="0"/>
                <w:color w:val="000000"/>
                <w:kern w:val="0"/>
                <w:sz w:val="24"/>
                <w:szCs w:val="24"/>
                <w:u w:val="none"/>
                <w:lang w:val="en-US" w:eastAsia="zh-CN"/>
              </w:rPr>
            </w:pPr>
            <w:r>
              <w:rPr>
                <w:rFonts w:hint="eastAsia" w:ascii="黑体" w:eastAsia="黑体" w:cs="黑体"/>
                <w:i w:val="0"/>
                <w:iCs w:val="0"/>
                <w:color w:val="000000"/>
                <w:kern w:val="0"/>
                <w:sz w:val="24"/>
                <w:szCs w:val="24"/>
                <w:u w:val="none"/>
                <w:lang w:val="en-US" w:eastAsia="zh-CN"/>
              </w:rPr>
              <w:t>行政执法依据</w:t>
            </w:r>
          </w:p>
        </w:tc>
        <w:tc>
          <w:tcPr>
            <w:tcW w:w="8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eastAsia="宋体" w:cs="宋体"/>
                <w:b/>
                <w:bCs/>
                <w:i w:val="0"/>
                <w:iCs w:val="0"/>
                <w:color w:val="000000"/>
                <w:kern w:val="0"/>
                <w:sz w:val="24"/>
                <w:szCs w:val="24"/>
                <w:u w:val="none"/>
                <w:lang w:val="en-US" w:eastAsia="zh-CN"/>
              </w:rPr>
            </w:pPr>
            <w:r>
              <w:rPr>
                <w:rFonts w:hint="eastAsia" w:ascii="宋体" w:eastAsia="宋体" w:cs="宋体"/>
                <w:b/>
                <w:bCs/>
                <w:i w:val="0"/>
                <w:iCs w:val="0"/>
                <w:color w:val="000000"/>
                <w:kern w:val="0"/>
                <w:sz w:val="24"/>
                <w:szCs w:val="24"/>
                <w:u w:val="none"/>
                <w:lang w:val="en-US" w:eastAsia="zh-CN"/>
              </w:rPr>
              <w:t>实施对象</w:t>
            </w:r>
          </w:p>
        </w:tc>
        <w:tc>
          <w:tcPr>
            <w:tcW w:w="46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eastAsia="宋体" w:cs="宋体"/>
                <w:b/>
                <w:bCs/>
                <w:i w:val="0"/>
                <w:iCs w:val="0"/>
                <w:color w:val="000000"/>
                <w:kern w:val="0"/>
                <w:sz w:val="24"/>
                <w:szCs w:val="24"/>
                <w:u w:val="none"/>
                <w:lang w:val="en-US" w:eastAsia="zh-CN"/>
              </w:rPr>
            </w:pPr>
            <w:r>
              <w:rPr>
                <w:rFonts w:hint="eastAsia" w:ascii="宋体" w:eastAsia="宋体" w:cs="宋体"/>
                <w:b/>
                <w:bCs/>
                <w:i w:val="0"/>
                <w:iCs w:val="0"/>
                <w:color w:val="000000"/>
                <w:kern w:val="0"/>
                <w:sz w:val="24"/>
                <w:szCs w:val="24"/>
                <w:u w:val="none"/>
                <w:lang w:val="en-US" w:eastAsia="zh-CN"/>
              </w:rPr>
              <w:t>指导部门</w:t>
            </w:r>
          </w:p>
        </w:tc>
        <w:tc>
          <w:tcPr>
            <w:tcW w:w="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eastAsia="宋体" w:cs="宋体"/>
                <w:b/>
                <w:bCs/>
                <w:i w:val="0"/>
                <w:iCs w:val="0"/>
                <w:color w:val="000000"/>
                <w:kern w:val="0"/>
                <w:sz w:val="24"/>
                <w:szCs w:val="24"/>
                <w:u w:val="none"/>
                <w:lang w:val="en-US" w:eastAsia="zh-CN"/>
              </w:rPr>
            </w:pPr>
            <w:r>
              <w:rPr>
                <w:rFonts w:hint="eastAsia" w:ascii="宋体" w:eastAsia="宋体" w:cs="宋体"/>
                <w:b/>
                <w:bCs/>
                <w:i w:val="0"/>
                <w:iCs w:val="0"/>
                <w:color w:val="000000"/>
                <w:kern w:val="0"/>
                <w:sz w:val="24"/>
                <w:szCs w:val="24"/>
                <w:u w:val="none"/>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21" w:hRule="atLeast"/>
        </w:trPr>
        <w:tc>
          <w:tcPr>
            <w:tcW w:w="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3</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对未按照批准内容进行临时建设的行政处罚</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rPr>
            </w:pPr>
            <w:r>
              <w:rPr>
                <w:rFonts w:hint="eastAsia" w:ascii="仿宋" w:hAnsi="仿宋" w:eastAsia="仿宋" w:cs="仿宋"/>
                <w:i w:val="0"/>
                <w:iCs w:val="0"/>
                <w:color w:val="000000"/>
                <w:kern w:val="0"/>
                <w:sz w:val="20"/>
                <w:szCs w:val="20"/>
                <w:u w:val="none"/>
                <w:lang w:val="en-US" w:eastAsia="zh-CN"/>
              </w:rPr>
              <w:t>行政</w:t>
            </w:r>
          </w:p>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处罚</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z w:val="20"/>
                <w:szCs w:val="20"/>
                <w:u w:val="none"/>
                <w:lang w:val="en-US" w:eastAsia="zh-CN"/>
              </w:rPr>
              <w:t>乡镇人民政府</w:t>
            </w:r>
          </w:p>
        </w:tc>
        <w:tc>
          <w:tcPr>
            <w:tcW w:w="859"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sz w:val="20"/>
                <w:szCs w:val="20"/>
                <w:u w:val="none"/>
                <w:lang w:eastAsia="zh-CN"/>
              </w:rPr>
              <w:t>赋权</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0"/>
                <w:szCs w:val="20"/>
              </w:rPr>
            </w:pPr>
            <w:r>
              <w:rPr>
                <w:rFonts w:hint="eastAsia" w:ascii="仿宋" w:hAnsi="仿宋" w:eastAsia="仿宋" w:cs="仿宋"/>
                <w:sz w:val="20"/>
                <w:szCs w:val="20"/>
              </w:rPr>
              <w:t>1.《吉林省人民政府关于赋予乡镇人民政府、街道办事处部分行政处罚权的决定》（吉政发〔2023〕5号）</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0"/>
                <w:szCs w:val="20"/>
              </w:rPr>
            </w:pPr>
            <w:r>
              <w:rPr>
                <w:rFonts w:hint="eastAsia" w:ascii="仿宋" w:hAnsi="仿宋" w:eastAsia="仿宋" w:cs="仿宋"/>
                <w:sz w:val="20"/>
                <w:szCs w:val="20"/>
              </w:rPr>
              <w:t>2.《吉林省赋予乡镇人民政府（街道办事处）县级行政权力事项指导目录》（吉政办发〔2023〕9号）第</w:t>
            </w:r>
            <w:r>
              <w:rPr>
                <w:rFonts w:hint="eastAsia" w:ascii="仿宋" w:hAnsi="仿宋" w:eastAsia="仿宋" w:cs="仿宋"/>
                <w:sz w:val="20"/>
                <w:szCs w:val="20"/>
                <w:lang w:val="en-US" w:eastAsia="zh-CN"/>
              </w:rPr>
              <w:t>15</w:t>
            </w:r>
            <w:r>
              <w:rPr>
                <w:rFonts w:hint="eastAsia" w:ascii="仿宋" w:hAnsi="仿宋" w:eastAsia="仿宋" w:cs="仿宋"/>
                <w:sz w:val="20"/>
                <w:szCs w:val="20"/>
              </w:rPr>
              <w:t>项</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kern w:val="0"/>
                <w:sz w:val="20"/>
                <w:szCs w:val="20"/>
                <w:lang w:val="en-US" w:eastAsia="zh-CN" w:bidi="ar-SA"/>
              </w:rPr>
            </w:pPr>
            <w:r>
              <w:rPr>
                <w:rFonts w:hint="eastAsia" w:ascii="仿宋" w:hAnsi="仿宋" w:eastAsia="仿宋" w:cs="仿宋"/>
                <w:sz w:val="20"/>
                <w:szCs w:val="20"/>
              </w:rPr>
              <w:t>3.</w:t>
            </w:r>
            <w:r>
              <w:rPr>
                <w:rFonts w:hint="eastAsia" w:ascii="仿宋" w:hAnsi="仿宋" w:eastAsia="仿宋" w:cs="仿宋"/>
                <w:sz w:val="20"/>
                <w:szCs w:val="20"/>
                <w:lang w:val="en-US" w:eastAsia="zh-CN"/>
              </w:rPr>
              <w:t>靖宇</w:t>
            </w:r>
            <w:r>
              <w:rPr>
                <w:rFonts w:hint="eastAsia" w:ascii="仿宋" w:hAnsi="仿宋" w:eastAsia="仿宋" w:cs="仿宋"/>
                <w:sz w:val="20"/>
                <w:szCs w:val="20"/>
              </w:rPr>
              <w:t>县人民政府公告</w:t>
            </w:r>
          </w:p>
        </w:tc>
        <w:tc>
          <w:tcPr>
            <w:tcW w:w="31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left"/>
              <w:rPr>
                <w:rFonts w:hint="eastAsia" w:ascii="仿宋" w:hAnsi="仿宋" w:eastAsia="仿宋" w:cs="仿宋"/>
                <w:i w:val="0"/>
                <w:iCs w:val="0"/>
                <w:color w:val="000000"/>
                <w:kern w:val="0"/>
                <w:sz w:val="20"/>
                <w:szCs w:val="20"/>
                <w:u w:val="none"/>
                <w:lang w:val="en-US" w:eastAsia="zh-CN"/>
              </w:rPr>
            </w:pPr>
            <w:r>
              <w:rPr>
                <w:rFonts w:hint="eastAsia" w:ascii="仿宋" w:hAnsi="仿宋" w:eastAsia="仿宋" w:cs="仿宋"/>
                <w:i w:val="0"/>
                <w:iCs w:val="0"/>
                <w:color w:val="000000"/>
                <w:kern w:val="0"/>
                <w:sz w:val="20"/>
                <w:szCs w:val="20"/>
                <w:u w:val="none"/>
                <w:lang w:val="en-US" w:eastAsia="zh-CN"/>
              </w:rPr>
              <w:t>《中华人民共和国城乡规划法》第六十六条 建设单位或者个人有下列行为之一的，由所在地城市、县人民政府城乡规划主管部门责令限期拆除，可以并处临时建设工程造价一倍以下的罚款:</w:t>
            </w:r>
          </w:p>
          <w:p>
            <w:pPr>
              <w:spacing w:line="240" w:lineRule="auto"/>
              <w:jc w:val="left"/>
              <w:rPr>
                <w:rFonts w:hint="eastAsia" w:ascii="仿宋" w:hAnsi="仿宋" w:eastAsia="仿宋" w:cs="仿宋"/>
                <w:i w:val="0"/>
                <w:iCs w:val="0"/>
                <w:color w:val="000000"/>
                <w:kern w:val="0"/>
                <w:sz w:val="20"/>
                <w:szCs w:val="20"/>
                <w:u w:val="none"/>
                <w:lang w:val="en-US" w:eastAsia="zh-CN"/>
              </w:rPr>
            </w:pPr>
            <w:r>
              <w:rPr>
                <w:rFonts w:hint="eastAsia" w:ascii="仿宋" w:hAnsi="仿宋" w:eastAsia="仿宋" w:cs="仿宋"/>
                <w:i w:val="0"/>
                <w:iCs w:val="0"/>
                <w:color w:val="000000"/>
                <w:kern w:val="0"/>
                <w:sz w:val="20"/>
                <w:szCs w:val="20"/>
                <w:u w:val="none"/>
                <w:lang w:val="en-US" w:eastAsia="zh-CN"/>
              </w:rPr>
              <w:t>(一)未经批准进行临时建设的；</w:t>
            </w:r>
          </w:p>
          <w:p>
            <w:pPr>
              <w:spacing w:line="240" w:lineRule="auto"/>
              <w:jc w:val="left"/>
              <w:rPr>
                <w:rFonts w:hint="eastAsia" w:ascii="仿宋" w:hAnsi="仿宋" w:eastAsia="仿宋" w:cs="仿宋"/>
                <w:i w:val="0"/>
                <w:iCs w:val="0"/>
                <w:color w:val="000000"/>
                <w:kern w:val="0"/>
                <w:sz w:val="20"/>
                <w:szCs w:val="20"/>
                <w:u w:val="none"/>
                <w:lang w:val="en-US" w:eastAsia="zh-CN"/>
              </w:rPr>
            </w:pPr>
            <w:r>
              <w:rPr>
                <w:rFonts w:hint="eastAsia" w:ascii="仿宋" w:hAnsi="仿宋" w:eastAsia="仿宋" w:cs="仿宋"/>
                <w:i w:val="0"/>
                <w:iCs w:val="0"/>
                <w:color w:val="000000"/>
                <w:kern w:val="0"/>
                <w:sz w:val="20"/>
                <w:szCs w:val="20"/>
                <w:u w:val="none"/>
                <w:lang w:val="en-US" w:eastAsia="zh-CN"/>
              </w:rPr>
              <w:t>(二)未按照批准内容进行临时建设的；</w:t>
            </w:r>
          </w:p>
          <w:p>
            <w:pPr>
              <w:jc w:val="left"/>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rPr>
              <w:t>(三)临时建筑物、构筑物超过批准期限不拆除的。</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rPr>
            </w:pPr>
            <w:r>
              <w:rPr>
                <w:rFonts w:hint="eastAsia" w:ascii="仿宋" w:hAnsi="仿宋" w:eastAsia="仿宋" w:cs="仿宋"/>
                <w:i w:val="0"/>
                <w:iCs w:val="0"/>
                <w:color w:val="000000"/>
                <w:kern w:val="0"/>
                <w:sz w:val="20"/>
                <w:szCs w:val="20"/>
                <w:u w:val="none"/>
                <w:lang w:val="en-US" w:eastAsia="zh-CN"/>
              </w:rPr>
              <w:t>公民、法人或社会组织</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rPr>
            </w:pPr>
            <w:r>
              <w:rPr>
                <w:rFonts w:hint="eastAsia" w:ascii="仿宋" w:hAnsi="仿宋" w:eastAsia="仿宋" w:cs="仿宋"/>
                <w:i w:val="0"/>
                <w:iCs w:val="0"/>
                <w:color w:val="000000"/>
                <w:kern w:val="0"/>
                <w:sz w:val="20"/>
                <w:szCs w:val="20"/>
                <w:u w:val="none"/>
                <w:lang w:val="en-US" w:eastAsia="zh-CN"/>
              </w:rPr>
              <w:t>靖宇县住房和城乡建设局</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rPr>
            </w:pPr>
          </w:p>
        </w:tc>
      </w:tr>
    </w:tbl>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tbl>
      <w:tblPr>
        <w:tblStyle w:val="4"/>
        <w:tblW w:w="10075" w:type="dxa"/>
        <w:tblInd w:w="-43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72"/>
        <w:gridCol w:w="983"/>
        <w:gridCol w:w="786"/>
        <w:gridCol w:w="631"/>
        <w:gridCol w:w="859"/>
        <w:gridCol w:w="1593"/>
        <w:gridCol w:w="3165"/>
        <w:gridCol w:w="817"/>
        <w:gridCol w:w="465"/>
        <w:gridCol w:w="40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2" w:hRule="atLeast"/>
        </w:trPr>
        <w:tc>
          <w:tcPr>
            <w:tcW w:w="3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黑体" w:eastAsia="黑体" w:cs="黑体"/>
                <w:i w:val="0"/>
                <w:iCs w:val="0"/>
                <w:color w:val="000000"/>
                <w:sz w:val="24"/>
                <w:szCs w:val="24"/>
                <w:u w:val="none"/>
              </w:rPr>
            </w:pPr>
            <w:r>
              <w:rPr>
                <w:rFonts w:hint="eastAsia" w:ascii="黑体" w:eastAsia="黑体" w:cs="黑体"/>
                <w:i w:val="0"/>
                <w:iCs w:val="0"/>
                <w:color w:val="000000"/>
                <w:kern w:val="0"/>
                <w:sz w:val="24"/>
                <w:szCs w:val="24"/>
                <w:u w:val="none"/>
                <w:lang w:val="en-US" w:eastAsia="zh-CN"/>
              </w:rPr>
              <w:t>序号</w:t>
            </w:r>
          </w:p>
        </w:tc>
        <w:tc>
          <w:tcPr>
            <w:tcW w:w="9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eastAsia="黑体" w:cs="黑体"/>
                <w:i w:val="0"/>
                <w:iCs w:val="0"/>
                <w:color w:val="000000"/>
                <w:sz w:val="24"/>
                <w:szCs w:val="24"/>
                <w:u w:val="none"/>
              </w:rPr>
            </w:pPr>
            <w:r>
              <w:rPr>
                <w:rFonts w:hint="eastAsia" w:ascii="黑体" w:eastAsia="黑体" w:cs="黑体"/>
                <w:i w:val="0"/>
                <w:iCs w:val="0"/>
                <w:color w:val="000000"/>
                <w:kern w:val="0"/>
                <w:sz w:val="24"/>
                <w:szCs w:val="24"/>
                <w:u w:val="none"/>
                <w:lang w:val="en-US" w:eastAsia="zh-CN"/>
              </w:rPr>
              <w:t>行政执法事项名称</w:t>
            </w:r>
          </w:p>
        </w:tc>
        <w:tc>
          <w:tcPr>
            <w:tcW w:w="7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eastAsia="黑体" w:cs="黑体"/>
                <w:i w:val="0"/>
                <w:iCs w:val="0"/>
                <w:color w:val="000000"/>
                <w:kern w:val="0"/>
                <w:sz w:val="24"/>
                <w:szCs w:val="24"/>
                <w:u w:val="none"/>
                <w:lang w:val="en-US" w:eastAsia="zh-CN"/>
              </w:rPr>
            </w:pPr>
            <w:r>
              <w:rPr>
                <w:rFonts w:hint="eastAsia" w:ascii="黑体" w:eastAsia="黑体" w:cs="黑体"/>
                <w:i w:val="0"/>
                <w:iCs w:val="0"/>
                <w:color w:val="000000"/>
                <w:kern w:val="0"/>
                <w:sz w:val="24"/>
                <w:szCs w:val="24"/>
                <w:u w:val="none"/>
                <w:lang w:val="en-US" w:eastAsia="zh-CN"/>
              </w:rPr>
              <w:t>执法</w:t>
            </w:r>
          </w:p>
          <w:p>
            <w:pPr>
              <w:keepNext w:val="0"/>
              <w:keepLines w:val="0"/>
              <w:widowControl/>
              <w:suppressLineNumbers w:val="0"/>
              <w:jc w:val="center"/>
              <w:textAlignment w:val="center"/>
              <w:rPr>
                <w:rFonts w:hint="eastAsia" w:ascii="黑体" w:eastAsia="黑体" w:cs="黑体"/>
                <w:i w:val="0"/>
                <w:iCs w:val="0"/>
                <w:color w:val="000000"/>
                <w:sz w:val="24"/>
                <w:szCs w:val="24"/>
                <w:u w:val="none"/>
              </w:rPr>
            </w:pPr>
            <w:r>
              <w:rPr>
                <w:rFonts w:hint="eastAsia" w:ascii="黑体" w:eastAsia="黑体" w:cs="黑体"/>
                <w:i w:val="0"/>
                <w:iCs w:val="0"/>
                <w:color w:val="000000"/>
                <w:kern w:val="0"/>
                <w:sz w:val="24"/>
                <w:szCs w:val="24"/>
                <w:u w:val="none"/>
                <w:lang w:val="en-US" w:eastAsia="zh-CN"/>
              </w:rPr>
              <w:t>类别</w:t>
            </w:r>
          </w:p>
        </w:tc>
        <w:tc>
          <w:tcPr>
            <w:tcW w:w="6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eastAsia="黑体" w:cs="黑体"/>
                <w:i w:val="0"/>
                <w:iCs w:val="0"/>
                <w:color w:val="000000"/>
                <w:kern w:val="0"/>
                <w:sz w:val="24"/>
                <w:szCs w:val="24"/>
                <w:u w:val="none"/>
                <w:lang w:val="en-US" w:eastAsia="zh-CN"/>
              </w:rPr>
            </w:pPr>
            <w:r>
              <w:rPr>
                <w:rFonts w:hint="eastAsia" w:ascii="黑体" w:eastAsia="黑体" w:cs="黑体"/>
                <w:i w:val="0"/>
                <w:iCs w:val="0"/>
                <w:color w:val="000000"/>
                <w:kern w:val="0"/>
                <w:sz w:val="24"/>
                <w:szCs w:val="24"/>
                <w:u w:val="none"/>
                <w:lang w:val="en-US" w:eastAsia="zh-CN"/>
              </w:rPr>
              <w:t>执法</w:t>
            </w:r>
          </w:p>
          <w:p>
            <w:pPr>
              <w:keepNext w:val="0"/>
              <w:keepLines w:val="0"/>
              <w:widowControl/>
              <w:suppressLineNumbers w:val="0"/>
              <w:jc w:val="center"/>
              <w:textAlignment w:val="center"/>
              <w:rPr>
                <w:rFonts w:hint="eastAsia" w:ascii="黑体" w:eastAsia="黑体" w:cs="黑体"/>
                <w:i w:val="0"/>
                <w:iCs w:val="0"/>
                <w:color w:val="000000"/>
                <w:sz w:val="24"/>
                <w:szCs w:val="24"/>
                <w:u w:val="none"/>
              </w:rPr>
            </w:pPr>
            <w:r>
              <w:rPr>
                <w:rFonts w:hint="eastAsia" w:ascii="黑体" w:eastAsia="黑体" w:cs="黑体"/>
                <w:i w:val="0"/>
                <w:iCs w:val="0"/>
                <w:color w:val="000000"/>
                <w:kern w:val="0"/>
                <w:sz w:val="24"/>
                <w:szCs w:val="24"/>
                <w:u w:val="none"/>
                <w:lang w:val="en-US" w:eastAsia="zh-CN"/>
              </w:rPr>
              <w:t>主体</w:t>
            </w:r>
          </w:p>
        </w:tc>
        <w:tc>
          <w:tcPr>
            <w:tcW w:w="8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eastAsia="黑体" w:cs="黑体"/>
                <w:i w:val="0"/>
                <w:iCs w:val="0"/>
                <w:color w:val="000000"/>
                <w:sz w:val="24"/>
                <w:szCs w:val="24"/>
                <w:u w:val="none"/>
                <w:lang w:eastAsia="zh-CN"/>
              </w:rPr>
            </w:pPr>
            <w:r>
              <w:rPr>
                <w:rFonts w:hint="eastAsia" w:ascii="黑体" w:eastAsia="黑体" w:cs="黑体"/>
                <w:i w:val="0"/>
                <w:iCs w:val="0"/>
                <w:color w:val="000000"/>
                <w:sz w:val="24"/>
                <w:szCs w:val="24"/>
                <w:u w:val="none"/>
                <w:lang w:eastAsia="zh-CN"/>
              </w:rPr>
              <w:t>执法事项来源</w:t>
            </w:r>
          </w:p>
        </w:tc>
        <w:tc>
          <w:tcPr>
            <w:tcW w:w="15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eastAsia="黑体" w:cs="黑体"/>
                <w:i w:val="0"/>
                <w:iCs w:val="0"/>
                <w:color w:val="000000"/>
                <w:kern w:val="0"/>
                <w:sz w:val="24"/>
                <w:szCs w:val="24"/>
                <w:u w:val="none"/>
                <w:lang w:val="en-US" w:eastAsia="zh-CN"/>
              </w:rPr>
            </w:pPr>
            <w:r>
              <w:rPr>
                <w:rFonts w:hint="eastAsia" w:ascii="黑体" w:eastAsia="黑体" w:cs="黑体"/>
                <w:i w:val="0"/>
                <w:iCs w:val="0"/>
                <w:color w:val="000000"/>
                <w:kern w:val="0"/>
                <w:sz w:val="24"/>
                <w:szCs w:val="24"/>
                <w:u w:val="none"/>
                <w:lang w:val="en-US" w:eastAsia="zh-CN"/>
              </w:rPr>
              <w:t>赋权或委托依据</w:t>
            </w:r>
          </w:p>
        </w:tc>
        <w:tc>
          <w:tcPr>
            <w:tcW w:w="31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eastAsia="黑体" w:cs="黑体"/>
                <w:i w:val="0"/>
                <w:iCs w:val="0"/>
                <w:color w:val="000000"/>
                <w:kern w:val="0"/>
                <w:sz w:val="24"/>
                <w:szCs w:val="24"/>
                <w:u w:val="none"/>
                <w:lang w:val="en-US" w:eastAsia="zh-CN"/>
              </w:rPr>
            </w:pPr>
            <w:r>
              <w:rPr>
                <w:rFonts w:hint="eastAsia" w:ascii="黑体" w:eastAsia="黑体" w:cs="黑体"/>
                <w:i w:val="0"/>
                <w:iCs w:val="0"/>
                <w:color w:val="000000"/>
                <w:kern w:val="0"/>
                <w:sz w:val="24"/>
                <w:szCs w:val="24"/>
                <w:u w:val="none"/>
                <w:lang w:val="en-US" w:eastAsia="zh-CN"/>
              </w:rPr>
              <w:t>行政执法依据</w:t>
            </w:r>
          </w:p>
        </w:tc>
        <w:tc>
          <w:tcPr>
            <w:tcW w:w="81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eastAsia="宋体" w:cs="宋体"/>
                <w:b/>
                <w:bCs/>
                <w:i w:val="0"/>
                <w:iCs w:val="0"/>
                <w:color w:val="000000"/>
                <w:kern w:val="0"/>
                <w:sz w:val="24"/>
                <w:szCs w:val="24"/>
                <w:u w:val="none"/>
                <w:lang w:val="en-US" w:eastAsia="zh-CN"/>
              </w:rPr>
            </w:pPr>
            <w:r>
              <w:rPr>
                <w:rFonts w:hint="eastAsia" w:ascii="宋体" w:eastAsia="宋体" w:cs="宋体"/>
                <w:b/>
                <w:bCs/>
                <w:i w:val="0"/>
                <w:iCs w:val="0"/>
                <w:color w:val="000000"/>
                <w:kern w:val="0"/>
                <w:sz w:val="24"/>
                <w:szCs w:val="24"/>
                <w:u w:val="none"/>
                <w:lang w:val="en-US" w:eastAsia="zh-CN"/>
              </w:rPr>
              <w:t>实施对象</w:t>
            </w:r>
          </w:p>
        </w:tc>
        <w:tc>
          <w:tcPr>
            <w:tcW w:w="46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eastAsia="宋体" w:cs="宋体"/>
                <w:b/>
                <w:bCs/>
                <w:i w:val="0"/>
                <w:iCs w:val="0"/>
                <w:color w:val="000000"/>
                <w:kern w:val="0"/>
                <w:sz w:val="24"/>
                <w:szCs w:val="24"/>
                <w:u w:val="none"/>
                <w:lang w:val="en-US" w:eastAsia="zh-CN"/>
              </w:rPr>
            </w:pPr>
            <w:r>
              <w:rPr>
                <w:rFonts w:hint="eastAsia" w:ascii="宋体" w:eastAsia="宋体" w:cs="宋体"/>
                <w:b/>
                <w:bCs/>
                <w:i w:val="0"/>
                <w:iCs w:val="0"/>
                <w:color w:val="000000"/>
                <w:kern w:val="0"/>
                <w:sz w:val="24"/>
                <w:szCs w:val="24"/>
                <w:u w:val="none"/>
                <w:lang w:val="en-US" w:eastAsia="zh-CN"/>
              </w:rPr>
              <w:t>指导部门</w:t>
            </w:r>
          </w:p>
        </w:tc>
        <w:tc>
          <w:tcPr>
            <w:tcW w:w="4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eastAsia="宋体" w:cs="宋体"/>
                <w:b/>
                <w:bCs/>
                <w:i w:val="0"/>
                <w:iCs w:val="0"/>
                <w:color w:val="000000"/>
                <w:kern w:val="0"/>
                <w:sz w:val="24"/>
                <w:szCs w:val="24"/>
                <w:u w:val="none"/>
                <w:lang w:val="en-US" w:eastAsia="zh-CN"/>
              </w:rPr>
            </w:pPr>
            <w:r>
              <w:rPr>
                <w:rFonts w:hint="eastAsia" w:ascii="宋体" w:eastAsia="宋体" w:cs="宋体"/>
                <w:b/>
                <w:bCs/>
                <w:i w:val="0"/>
                <w:iCs w:val="0"/>
                <w:color w:val="000000"/>
                <w:kern w:val="0"/>
                <w:sz w:val="24"/>
                <w:szCs w:val="24"/>
                <w:u w:val="none"/>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09" w:hRule="atLeast"/>
        </w:trPr>
        <w:tc>
          <w:tcPr>
            <w:tcW w:w="372"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rPr>
              <w:t>4</w:t>
            </w:r>
          </w:p>
        </w:tc>
        <w:tc>
          <w:tcPr>
            <w:tcW w:w="983"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rPr>
              <w:t>对临时建筑物、构筑物超过批准期限不拆除的行政处罚</w:t>
            </w:r>
          </w:p>
        </w:tc>
        <w:tc>
          <w:tcPr>
            <w:tcW w:w="786"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rPr>
            </w:pPr>
            <w:r>
              <w:rPr>
                <w:rFonts w:hint="eastAsia" w:ascii="仿宋" w:hAnsi="仿宋" w:eastAsia="仿宋" w:cs="仿宋"/>
                <w:i w:val="0"/>
                <w:iCs w:val="0"/>
                <w:color w:val="000000"/>
                <w:kern w:val="0"/>
                <w:sz w:val="20"/>
                <w:szCs w:val="20"/>
                <w:u w:val="none"/>
                <w:lang w:val="en-US" w:eastAsia="zh-CN"/>
              </w:rPr>
              <w:t>行政</w:t>
            </w:r>
          </w:p>
          <w:p>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rPr>
              <w:t>处罚</w:t>
            </w:r>
          </w:p>
        </w:tc>
        <w:tc>
          <w:tcPr>
            <w:tcW w:w="631"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pStyle w:val="2"/>
              <w:jc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sz w:val="20"/>
                <w:szCs w:val="20"/>
                <w:u w:val="none"/>
                <w:lang w:val="en-US" w:eastAsia="zh-CN"/>
              </w:rPr>
              <w:t>乡镇人民政府</w:t>
            </w:r>
          </w:p>
        </w:tc>
        <w:tc>
          <w:tcPr>
            <w:tcW w:w="859" w:type="dxa"/>
            <w:tcBorders>
              <w:top w:val="single" w:color="000000"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sz w:val="20"/>
                <w:szCs w:val="20"/>
                <w:u w:val="none"/>
                <w:lang w:eastAsia="zh-CN"/>
              </w:rPr>
              <w:t>赋权</w:t>
            </w:r>
          </w:p>
        </w:tc>
        <w:tc>
          <w:tcPr>
            <w:tcW w:w="1593"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0"/>
                <w:szCs w:val="20"/>
              </w:rPr>
            </w:pPr>
            <w:r>
              <w:rPr>
                <w:rFonts w:hint="eastAsia" w:ascii="仿宋" w:hAnsi="仿宋" w:eastAsia="仿宋" w:cs="仿宋"/>
                <w:sz w:val="20"/>
                <w:szCs w:val="20"/>
              </w:rPr>
              <w:t>1.《吉林省人民政府关于赋予乡镇人民政府、街道办事处部分行政处罚权的决定》（吉政发〔2023〕5号）</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0"/>
                <w:szCs w:val="20"/>
              </w:rPr>
            </w:pPr>
            <w:r>
              <w:rPr>
                <w:rFonts w:hint="eastAsia" w:ascii="仿宋" w:hAnsi="仿宋" w:eastAsia="仿宋" w:cs="仿宋"/>
                <w:sz w:val="20"/>
                <w:szCs w:val="20"/>
              </w:rPr>
              <w:t>2.《吉林省赋予乡镇人民政府（街道办事处）县级行政权力事项指导目录》（吉政办发〔2023〕9号）第</w:t>
            </w:r>
            <w:r>
              <w:rPr>
                <w:rFonts w:hint="eastAsia" w:ascii="仿宋" w:hAnsi="仿宋" w:eastAsia="仿宋" w:cs="仿宋"/>
                <w:sz w:val="20"/>
                <w:szCs w:val="20"/>
                <w:lang w:val="en-US" w:eastAsia="zh-CN"/>
              </w:rPr>
              <w:t>16</w:t>
            </w:r>
            <w:r>
              <w:rPr>
                <w:rFonts w:hint="eastAsia" w:ascii="仿宋" w:hAnsi="仿宋" w:eastAsia="仿宋" w:cs="仿宋"/>
                <w:sz w:val="20"/>
                <w:szCs w:val="20"/>
              </w:rPr>
              <w:t>项</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kern w:val="2"/>
                <w:sz w:val="20"/>
                <w:szCs w:val="20"/>
                <w:lang w:val="en-US" w:eastAsia="zh-CN" w:bidi="ar-SA"/>
              </w:rPr>
            </w:pPr>
            <w:r>
              <w:rPr>
                <w:rFonts w:hint="eastAsia" w:ascii="仿宋" w:hAnsi="仿宋" w:eastAsia="仿宋" w:cs="仿宋"/>
                <w:sz w:val="20"/>
                <w:szCs w:val="20"/>
              </w:rPr>
              <w:t>3.</w:t>
            </w:r>
            <w:r>
              <w:rPr>
                <w:rFonts w:hint="eastAsia" w:ascii="仿宋" w:hAnsi="仿宋" w:eastAsia="仿宋" w:cs="仿宋"/>
                <w:sz w:val="20"/>
                <w:szCs w:val="20"/>
                <w:lang w:val="en-US" w:eastAsia="zh-CN"/>
              </w:rPr>
              <w:t>靖宇</w:t>
            </w:r>
            <w:r>
              <w:rPr>
                <w:rFonts w:hint="eastAsia" w:ascii="仿宋" w:hAnsi="仿宋" w:eastAsia="仿宋" w:cs="仿宋"/>
                <w:sz w:val="20"/>
                <w:szCs w:val="20"/>
              </w:rPr>
              <w:t>县人民政府公告</w:t>
            </w:r>
          </w:p>
        </w:tc>
        <w:tc>
          <w:tcPr>
            <w:tcW w:w="3165" w:type="dxa"/>
            <w:tcBorders>
              <w:top w:val="single" w:color="000000" w:sz="4" w:space="0"/>
              <w:left w:val="single" w:color="000000" w:sz="4" w:space="0"/>
              <w:bottom w:val="single" w:color="auto" w:sz="4" w:space="0"/>
              <w:right w:val="single" w:color="000000" w:sz="4" w:space="0"/>
            </w:tcBorders>
            <w:shd w:val="clear" w:color="auto" w:fill="auto"/>
            <w:vAlign w:val="center"/>
          </w:tcPr>
          <w:p>
            <w:pPr>
              <w:spacing w:line="240" w:lineRule="auto"/>
              <w:jc w:val="left"/>
              <w:rPr>
                <w:rFonts w:hint="eastAsia" w:ascii="仿宋" w:hAnsi="仿宋" w:eastAsia="仿宋" w:cs="仿宋"/>
                <w:i w:val="0"/>
                <w:iCs w:val="0"/>
                <w:color w:val="000000"/>
                <w:kern w:val="0"/>
                <w:sz w:val="20"/>
                <w:szCs w:val="20"/>
                <w:u w:val="none"/>
                <w:lang w:val="en-US" w:eastAsia="zh-CN"/>
              </w:rPr>
            </w:pPr>
            <w:r>
              <w:rPr>
                <w:rFonts w:hint="eastAsia" w:ascii="仿宋" w:hAnsi="仿宋" w:eastAsia="仿宋" w:cs="仿宋"/>
                <w:i w:val="0"/>
                <w:iCs w:val="0"/>
                <w:color w:val="000000"/>
                <w:kern w:val="0"/>
                <w:sz w:val="20"/>
                <w:szCs w:val="20"/>
                <w:u w:val="none"/>
                <w:lang w:val="en-US" w:eastAsia="zh-CN"/>
              </w:rPr>
              <w:t>《中华人民共和国城乡规划法》第六十六条 建设单位或者个人有下列行为之一的，由所在地城市、县人民政府城乡规划主管部门责令限期拆除，可以并处临时建设工程造价一倍以下的罚款:</w:t>
            </w:r>
          </w:p>
          <w:p>
            <w:pPr>
              <w:spacing w:line="240" w:lineRule="auto"/>
              <w:jc w:val="left"/>
              <w:rPr>
                <w:rFonts w:hint="eastAsia" w:ascii="仿宋" w:hAnsi="仿宋" w:eastAsia="仿宋" w:cs="仿宋"/>
                <w:i w:val="0"/>
                <w:iCs w:val="0"/>
                <w:color w:val="000000"/>
                <w:kern w:val="0"/>
                <w:sz w:val="20"/>
                <w:szCs w:val="20"/>
                <w:u w:val="none"/>
                <w:lang w:val="en-US" w:eastAsia="zh-CN"/>
              </w:rPr>
            </w:pPr>
            <w:r>
              <w:rPr>
                <w:rFonts w:hint="eastAsia" w:ascii="仿宋" w:hAnsi="仿宋" w:eastAsia="仿宋" w:cs="仿宋"/>
                <w:i w:val="0"/>
                <w:iCs w:val="0"/>
                <w:color w:val="000000"/>
                <w:kern w:val="0"/>
                <w:sz w:val="20"/>
                <w:szCs w:val="20"/>
                <w:u w:val="none"/>
                <w:lang w:val="en-US" w:eastAsia="zh-CN"/>
              </w:rPr>
              <w:t>(一)未经批准进行临时建设的；</w:t>
            </w:r>
          </w:p>
          <w:p>
            <w:pPr>
              <w:spacing w:line="240" w:lineRule="auto"/>
              <w:jc w:val="left"/>
              <w:rPr>
                <w:rFonts w:hint="eastAsia" w:ascii="仿宋" w:hAnsi="仿宋" w:eastAsia="仿宋" w:cs="仿宋"/>
                <w:i w:val="0"/>
                <w:iCs w:val="0"/>
                <w:color w:val="000000"/>
                <w:kern w:val="0"/>
                <w:sz w:val="20"/>
                <w:szCs w:val="20"/>
                <w:u w:val="none"/>
                <w:lang w:val="en-US" w:eastAsia="zh-CN"/>
              </w:rPr>
            </w:pPr>
            <w:r>
              <w:rPr>
                <w:rFonts w:hint="eastAsia" w:ascii="仿宋" w:hAnsi="仿宋" w:eastAsia="仿宋" w:cs="仿宋"/>
                <w:i w:val="0"/>
                <w:iCs w:val="0"/>
                <w:color w:val="000000"/>
                <w:kern w:val="0"/>
                <w:sz w:val="20"/>
                <w:szCs w:val="20"/>
                <w:u w:val="none"/>
                <w:lang w:val="en-US" w:eastAsia="zh-CN"/>
              </w:rPr>
              <w:t>(二)未按照批准内容进行临时建设的；</w:t>
            </w:r>
          </w:p>
          <w:p>
            <w:pPr>
              <w:jc w:val="left"/>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rPr>
              <w:t>(三)临时建筑物、构筑物超过批准期限不拆除的。</w:t>
            </w:r>
          </w:p>
        </w:tc>
        <w:tc>
          <w:tcPr>
            <w:tcW w:w="817"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rPr>
            </w:pPr>
            <w:r>
              <w:rPr>
                <w:rFonts w:hint="eastAsia" w:ascii="仿宋" w:hAnsi="仿宋" w:eastAsia="仿宋" w:cs="仿宋"/>
                <w:i w:val="0"/>
                <w:iCs w:val="0"/>
                <w:color w:val="000000"/>
                <w:kern w:val="0"/>
                <w:sz w:val="20"/>
                <w:szCs w:val="20"/>
                <w:u w:val="none"/>
                <w:lang w:val="en-US" w:eastAsia="zh-CN"/>
              </w:rPr>
              <w:t>公民、法人或社会组织</w:t>
            </w:r>
          </w:p>
        </w:tc>
        <w:tc>
          <w:tcPr>
            <w:tcW w:w="46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rPr>
            </w:pPr>
            <w:r>
              <w:rPr>
                <w:rFonts w:hint="eastAsia" w:ascii="仿宋" w:hAnsi="仿宋" w:eastAsia="仿宋" w:cs="仿宋"/>
                <w:i w:val="0"/>
                <w:iCs w:val="0"/>
                <w:color w:val="000000"/>
                <w:kern w:val="0"/>
                <w:sz w:val="20"/>
                <w:szCs w:val="20"/>
                <w:u w:val="none"/>
                <w:lang w:val="en-US" w:eastAsia="zh-CN"/>
              </w:rPr>
              <w:t>靖宇县住房和城乡建设局</w:t>
            </w:r>
          </w:p>
        </w:tc>
        <w:tc>
          <w:tcPr>
            <w:tcW w:w="404"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rPr>
            </w:pPr>
          </w:p>
        </w:tc>
      </w:tr>
    </w:tbl>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tbl>
      <w:tblPr>
        <w:tblStyle w:val="4"/>
        <w:tblW w:w="10108" w:type="dxa"/>
        <w:tblInd w:w="-44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83"/>
        <w:gridCol w:w="1076"/>
        <w:gridCol w:w="704"/>
        <w:gridCol w:w="631"/>
        <w:gridCol w:w="848"/>
        <w:gridCol w:w="1593"/>
        <w:gridCol w:w="3176"/>
        <w:gridCol w:w="807"/>
        <w:gridCol w:w="476"/>
        <w:gridCol w:w="4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4" w:hRule="atLeast"/>
        </w:trPr>
        <w:tc>
          <w:tcPr>
            <w:tcW w:w="3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黑体" w:eastAsia="黑体" w:cs="黑体"/>
                <w:i w:val="0"/>
                <w:iCs w:val="0"/>
                <w:color w:val="000000"/>
                <w:sz w:val="24"/>
                <w:szCs w:val="24"/>
                <w:u w:val="none"/>
              </w:rPr>
            </w:pPr>
            <w:r>
              <w:rPr>
                <w:rFonts w:hint="eastAsia" w:ascii="黑体" w:eastAsia="黑体" w:cs="黑体"/>
                <w:i w:val="0"/>
                <w:iCs w:val="0"/>
                <w:color w:val="000000"/>
                <w:kern w:val="0"/>
                <w:sz w:val="24"/>
                <w:szCs w:val="24"/>
                <w:u w:val="none"/>
                <w:lang w:val="en-US" w:eastAsia="zh-CN"/>
              </w:rPr>
              <w:t>序号</w:t>
            </w:r>
          </w:p>
        </w:tc>
        <w:tc>
          <w:tcPr>
            <w:tcW w:w="10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eastAsia="黑体" w:cs="黑体"/>
                <w:i w:val="0"/>
                <w:iCs w:val="0"/>
                <w:color w:val="000000"/>
                <w:sz w:val="24"/>
                <w:szCs w:val="24"/>
                <w:u w:val="none"/>
              </w:rPr>
            </w:pPr>
            <w:r>
              <w:rPr>
                <w:rFonts w:hint="eastAsia" w:ascii="黑体" w:eastAsia="黑体" w:cs="黑体"/>
                <w:i w:val="0"/>
                <w:iCs w:val="0"/>
                <w:color w:val="000000"/>
                <w:kern w:val="0"/>
                <w:sz w:val="24"/>
                <w:szCs w:val="24"/>
                <w:u w:val="none"/>
                <w:lang w:val="en-US" w:eastAsia="zh-CN"/>
              </w:rPr>
              <w:t>行政执法事项名称</w:t>
            </w:r>
          </w:p>
        </w:tc>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eastAsia="黑体" w:cs="黑体"/>
                <w:i w:val="0"/>
                <w:iCs w:val="0"/>
                <w:color w:val="000000"/>
                <w:kern w:val="0"/>
                <w:sz w:val="24"/>
                <w:szCs w:val="24"/>
                <w:u w:val="none"/>
                <w:lang w:val="en-US" w:eastAsia="zh-CN"/>
              </w:rPr>
            </w:pPr>
            <w:r>
              <w:rPr>
                <w:rFonts w:hint="eastAsia" w:ascii="黑体" w:eastAsia="黑体" w:cs="黑体"/>
                <w:i w:val="0"/>
                <w:iCs w:val="0"/>
                <w:color w:val="000000"/>
                <w:kern w:val="0"/>
                <w:sz w:val="24"/>
                <w:szCs w:val="24"/>
                <w:u w:val="none"/>
                <w:lang w:val="en-US" w:eastAsia="zh-CN"/>
              </w:rPr>
              <w:t>执法</w:t>
            </w:r>
          </w:p>
          <w:p>
            <w:pPr>
              <w:keepNext w:val="0"/>
              <w:keepLines w:val="0"/>
              <w:widowControl/>
              <w:suppressLineNumbers w:val="0"/>
              <w:jc w:val="center"/>
              <w:textAlignment w:val="center"/>
              <w:rPr>
                <w:rFonts w:hint="eastAsia" w:ascii="黑体" w:eastAsia="黑体" w:cs="黑体"/>
                <w:i w:val="0"/>
                <w:iCs w:val="0"/>
                <w:color w:val="000000"/>
                <w:sz w:val="24"/>
                <w:szCs w:val="24"/>
                <w:u w:val="none"/>
              </w:rPr>
            </w:pPr>
            <w:r>
              <w:rPr>
                <w:rFonts w:hint="eastAsia" w:ascii="黑体" w:eastAsia="黑体" w:cs="黑体"/>
                <w:i w:val="0"/>
                <w:iCs w:val="0"/>
                <w:color w:val="000000"/>
                <w:kern w:val="0"/>
                <w:sz w:val="24"/>
                <w:szCs w:val="24"/>
                <w:u w:val="none"/>
                <w:lang w:val="en-US" w:eastAsia="zh-CN"/>
              </w:rPr>
              <w:t>类别</w:t>
            </w:r>
          </w:p>
        </w:tc>
        <w:tc>
          <w:tcPr>
            <w:tcW w:w="6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eastAsia="黑体" w:cs="黑体"/>
                <w:i w:val="0"/>
                <w:iCs w:val="0"/>
                <w:color w:val="000000"/>
                <w:kern w:val="0"/>
                <w:sz w:val="24"/>
                <w:szCs w:val="24"/>
                <w:u w:val="none"/>
                <w:lang w:val="en-US" w:eastAsia="zh-CN"/>
              </w:rPr>
            </w:pPr>
            <w:r>
              <w:rPr>
                <w:rFonts w:hint="eastAsia" w:ascii="黑体" w:eastAsia="黑体" w:cs="黑体"/>
                <w:i w:val="0"/>
                <w:iCs w:val="0"/>
                <w:color w:val="000000"/>
                <w:kern w:val="0"/>
                <w:sz w:val="24"/>
                <w:szCs w:val="24"/>
                <w:u w:val="none"/>
                <w:lang w:val="en-US" w:eastAsia="zh-CN"/>
              </w:rPr>
              <w:t>执法</w:t>
            </w:r>
          </w:p>
          <w:p>
            <w:pPr>
              <w:keepNext w:val="0"/>
              <w:keepLines w:val="0"/>
              <w:widowControl/>
              <w:suppressLineNumbers w:val="0"/>
              <w:jc w:val="center"/>
              <w:textAlignment w:val="center"/>
              <w:rPr>
                <w:rFonts w:hint="eastAsia" w:ascii="黑体" w:eastAsia="黑体" w:cs="黑体"/>
                <w:i w:val="0"/>
                <w:iCs w:val="0"/>
                <w:color w:val="000000"/>
                <w:sz w:val="24"/>
                <w:szCs w:val="24"/>
                <w:u w:val="none"/>
              </w:rPr>
            </w:pPr>
            <w:r>
              <w:rPr>
                <w:rFonts w:hint="eastAsia" w:ascii="黑体" w:eastAsia="黑体" w:cs="黑体"/>
                <w:i w:val="0"/>
                <w:iCs w:val="0"/>
                <w:color w:val="000000"/>
                <w:kern w:val="0"/>
                <w:sz w:val="24"/>
                <w:szCs w:val="24"/>
                <w:u w:val="none"/>
                <w:lang w:val="en-US" w:eastAsia="zh-CN"/>
              </w:rPr>
              <w:t>主体</w:t>
            </w:r>
          </w:p>
        </w:tc>
        <w:tc>
          <w:tcPr>
            <w:tcW w:w="8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eastAsia="黑体" w:cs="黑体"/>
                <w:i w:val="0"/>
                <w:iCs w:val="0"/>
                <w:color w:val="000000"/>
                <w:sz w:val="24"/>
                <w:szCs w:val="24"/>
                <w:u w:val="none"/>
                <w:lang w:eastAsia="zh-CN"/>
              </w:rPr>
            </w:pPr>
            <w:r>
              <w:rPr>
                <w:rFonts w:hint="eastAsia" w:ascii="黑体" w:eastAsia="黑体" w:cs="黑体"/>
                <w:i w:val="0"/>
                <w:iCs w:val="0"/>
                <w:color w:val="000000"/>
                <w:sz w:val="24"/>
                <w:szCs w:val="24"/>
                <w:u w:val="none"/>
                <w:lang w:eastAsia="zh-CN"/>
              </w:rPr>
              <w:t>执法事项来源</w:t>
            </w:r>
          </w:p>
        </w:tc>
        <w:tc>
          <w:tcPr>
            <w:tcW w:w="15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eastAsia="黑体" w:cs="黑体"/>
                <w:i w:val="0"/>
                <w:iCs w:val="0"/>
                <w:color w:val="000000"/>
                <w:kern w:val="0"/>
                <w:sz w:val="24"/>
                <w:szCs w:val="24"/>
                <w:u w:val="none"/>
                <w:lang w:val="en-US" w:eastAsia="zh-CN"/>
              </w:rPr>
            </w:pPr>
            <w:r>
              <w:rPr>
                <w:rFonts w:hint="eastAsia" w:ascii="黑体" w:eastAsia="黑体" w:cs="黑体"/>
                <w:i w:val="0"/>
                <w:iCs w:val="0"/>
                <w:color w:val="000000"/>
                <w:kern w:val="0"/>
                <w:sz w:val="24"/>
                <w:szCs w:val="24"/>
                <w:u w:val="none"/>
                <w:lang w:val="en-US" w:eastAsia="zh-CN"/>
              </w:rPr>
              <w:t>赋权或委托依据</w:t>
            </w:r>
          </w:p>
        </w:tc>
        <w:tc>
          <w:tcPr>
            <w:tcW w:w="31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eastAsia="黑体" w:cs="黑体"/>
                <w:i w:val="0"/>
                <w:iCs w:val="0"/>
                <w:color w:val="000000"/>
                <w:kern w:val="0"/>
                <w:sz w:val="24"/>
                <w:szCs w:val="24"/>
                <w:u w:val="none"/>
                <w:lang w:val="en-US" w:eastAsia="zh-CN"/>
              </w:rPr>
            </w:pPr>
            <w:r>
              <w:rPr>
                <w:rFonts w:hint="eastAsia" w:ascii="黑体" w:eastAsia="黑体" w:cs="黑体"/>
                <w:i w:val="0"/>
                <w:iCs w:val="0"/>
                <w:color w:val="000000"/>
                <w:kern w:val="0"/>
                <w:sz w:val="24"/>
                <w:szCs w:val="24"/>
                <w:u w:val="none"/>
                <w:lang w:val="en-US" w:eastAsia="zh-CN"/>
              </w:rPr>
              <w:t>行政执法依据</w:t>
            </w:r>
          </w:p>
        </w:tc>
        <w:tc>
          <w:tcPr>
            <w:tcW w:w="8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eastAsia="宋体" w:cs="宋体"/>
                <w:b/>
                <w:bCs/>
                <w:i w:val="0"/>
                <w:iCs w:val="0"/>
                <w:color w:val="000000"/>
                <w:kern w:val="0"/>
                <w:sz w:val="24"/>
                <w:szCs w:val="24"/>
                <w:u w:val="none"/>
                <w:lang w:val="en-US" w:eastAsia="zh-CN"/>
              </w:rPr>
            </w:pPr>
            <w:r>
              <w:rPr>
                <w:rFonts w:hint="eastAsia" w:ascii="宋体" w:eastAsia="宋体" w:cs="宋体"/>
                <w:b/>
                <w:bCs/>
                <w:i w:val="0"/>
                <w:iCs w:val="0"/>
                <w:color w:val="000000"/>
                <w:kern w:val="0"/>
                <w:sz w:val="24"/>
                <w:szCs w:val="24"/>
                <w:u w:val="none"/>
                <w:lang w:val="en-US" w:eastAsia="zh-CN"/>
              </w:rPr>
              <w:t>实施对象</w:t>
            </w:r>
          </w:p>
        </w:tc>
        <w:tc>
          <w:tcPr>
            <w:tcW w:w="47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eastAsia="宋体" w:cs="宋体"/>
                <w:b/>
                <w:bCs/>
                <w:i w:val="0"/>
                <w:iCs w:val="0"/>
                <w:color w:val="000000"/>
                <w:kern w:val="0"/>
                <w:sz w:val="24"/>
                <w:szCs w:val="24"/>
                <w:u w:val="none"/>
                <w:lang w:val="en-US" w:eastAsia="zh-CN"/>
              </w:rPr>
            </w:pPr>
            <w:r>
              <w:rPr>
                <w:rFonts w:hint="eastAsia" w:ascii="宋体" w:eastAsia="宋体" w:cs="宋体"/>
                <w:b/>
                <w:bCs/>
                <w:i w:val="0"/>
                <w:iCs w:val="0"/>
                <w:color w:val="000000"/>
                <w:kern w:val="0"/>
                <w:sz w:val="24"/>
                <w:szCs w:val="24"/>
                <w:u w:val="none"/>
                <w:lang w:val="en-US" w:eastAsia="zh-CN"/>
              </w:rPr>
              <w:t>指导部门</w:t>
            </w:r>
          </w:p>
        </w:tc>
        <w:tc>
          <w:tcPr>
            <w:tcW w:w="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eastAsia="宋体" w:cs="宋体"/>
                <w:b/>
                <w:bCs/>
                <w:i w:val="0"/>
                <w:iCs w:val="0"/>
                <w:color w:val="000000"/>
                <w:kern w:val="0"/>
                <w:sz w:val="24"/>
                <w:szCs w:val="24"/>
                <w:u w:val="none"/>
                <w:lang w:val="en-US" w:eastAsia="zh-CN"/>
              </w:rPr>
            </w:pPr>
            <w:r>
              <w:rPr>
                <w:rFonts w:hint="eastAsia" w:ascii="宋体" w:eastAsia="宋体" w:cs="宋体"/>
                <w:b/>
                <w:bCs/>
                <w:i w:val="0"/>
                <w:iCs w:val="0"/>
                <w:color w:val="000000"/>
                <w:kern w:val="0"/>
                <w:sz w:val="24"/>
                <w:szCs w:val="24"/>
                <w:u w:val="none"/>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80" w:hRule="atLeast"/>
        </w:trPr>
        <w:tc>
          <w:tcPr>
            <w:tcW w:w="383"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rPr>
              <w:t>5</w:t>
            </w:r>
          </w:p>
        </w:tc>
        <w:tc>
          <w:tcPr>
            <w:tcW w:w="1076"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rPr>
              <w:t>对农业投入品生产者、销售者、使用者未按照规定及时回收肥料等农业投入品的包装废弃物、农用薄膜，或者未按照规定及时回收农药包装废弃物交由专门的机构或者组织进行无害化处理的行政处罚</w:t>
            </w:r>
          </w:p>
        </w:tc>
        <w:tc>
          <w:tcPr>
            <w:tcW w:w="704"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rPr>
            </w:pPr>
            <w:r>
              <w:rPr>
                <w:rFonts w:hint="eastAsia" w:ascii="仿宋" w:hAnsi="仿宋" w:eastAsia="仿宋" w:cs="仿宋"/>
                <w:i w:val="0"/>
                <w:iCs w:val="0"/>
                <w:color w:val="000000"/>
                <w:kern w:val="0"/>
                <w:sz w:val="20"/>
                <w:szCs w:val="20"/>
                <w:u w:val="none"/>
                <w:lang w:val="en-US" w:eastAsia="zh-CN"/>
              </w:rPr>
              <w:t>行政</w:t>
            </w:r>
          </w:p>
          <w:p>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rPr>
              <w:t>处罚</w:t>
            </w:r>
          </w:p>
        </w:tc>
        <w:tc>
          <w:tcPr>
            <w:tcW w:w="631"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pStyle w:val="2"/>
              <w:jc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sz w:val="20"/>
                <w:szCs w:val="20"/>
                <w:u w:val="none"/>
                <w:lang w:val="en-US" w:eastAsia="zh-CN"/>
              </w:rPr>
              <w:t>乡镇人民政府</w:t>
            </w:r>
          </w:p>
        </w:tc>
        <w:tc>
          <w:tcPr>
            <w:tcW w:w="848" w:type="dxa"/>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sz w:val="20"/>
                <w:szCs w:val="20"/>
                <w:u w:val="none"/>
                <w:lang w:eastAsia="zh-CN"/>
              </w:rPr>
              <w:t>赋权</w:t>
            </w:r>
          </w:p>
        </w:tc>
        <w:tc>
          <w:tcPr>
            <w:tcW w:w="1593"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0"/>
                <w:szCs w:val="20"/>
              </w:rPr>
            </w:pPr>
            <w:r>
              <w:rPr>
                <w:rFonts w:hint="eastAsia" w:ascii="仿宋" w:hAnsi="仿宋" w:eastAsia="仿宋" w:cs="仿宋"/>
                <w:sz w:val="20"/>
                <w:szCs w:val="20"/>
              </w:rPr>
              <w:t>1.《吉林省人民政府关于赋予乡镇人民政府、街道办事处部分行政处罚权的决定》（吉政发〔2023〕5号）</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0"/>
                <w:szCs w:val="20"/>
              </w:rPr>
            </w:pPr>
            <w:r>
              <w:rPr>
                <w:rFonts w:hint="eastAsia" w:ascii="仿宋" w:hAnsi="仿宋" w:eastAsia="仿宋" w:cs="仿宋"/>
                <w:sz w:val="20"/>
                <w:szCs w:val="20"/>
              </w:rPr>
              <w:t>2.《吉林省赋予乡镇人民政府（街道办事处）县级行政权力事项指导目录》（吉政办发〔2023〕9号）第</w:t>
            </w:r>
            <w:r>
              <w:rPr>
                <w:rFonts w:hint="eastAsia" w:ascii="仿宋" w:hAnsi="仿宋" w:eastAsia="仿宋" w:cs="仿宋"/>
                <w:sz w:val="20"/>
                <w:szCs w:val="20"/>
                <w:lang w:val="en-US" w:eastAsia="zh-CN"/>
              </w:rPr>
              <w:t>22</w:t>
            </w:r>
            <w:r>
              <w:rPr>
                <w:rFonts w:hint="eastAsia" w:ascii="仿宋" w:hAnsi="仿宋" w:eastAsia="仿宋" w:cs="仿宋"/>
                <w:sz w:val="20"/>
                <w:szCs w:val="20"/>
              </w:rPr>
              <w:t>项</w:t>
            </w:r>
          </w:p>
          <w:p>
            <w:pPr>
              <w:keepNext w:val="0"/>
              <w:keepLines w:val="0"/>
              <w:pageBreakBefore w:val="0"/>
              <w:widowControl w:val="0"/>
              <w:suppressLineNumbers w:val="0"/>
              <w:kinsoku/>
              <w:wordWrap/>
              <w:overflowPunct/>
              <w:topLinePunct w:val="0"/>
              <w:autoSpaceDE/>
              <w:autoSpaceDN/>
              <w:bidi w:val="0"/>
              <w:adjustRightInd/>
              <w:snapToGrid/>
              <w:spacing w:line="240" w:lineRule="auto"/>
              <w:jc w:val="left"/>
              <w:textAlignment w:val="auto"/>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sz w:val="20"/>
                <w:szCs w:val="20"/>
              </w:rPr>
              <w:t>3.</w:t>
            </w:r>
            <w:r>
              <w:rPr>
                <w:rFonts w:hint="eastAsia" w:ascii="仿宋" w:hAnsi="仿宋" w:eastAsia="仿宋" w:cs="仿宋"/>
                <w:sz w:val="20"/>
                <w:szCs w:val="20"/>
                <w:lang w:val="en-US" w:eastAsia="zh-CN"/>
              </w:rPr>
              <w:t>靖宇</w:t>
            </w:r>
            <w:r>
              <w:rPr>
                <w:rFonts w:hint="eastAsia" w:ascii="仿宋" w:hAnsi="仿宋" w:eastAsia="仿宋" w:cs="仿宋"/>
                <w:sz w:val="20"/>
                <w:szCs w:val="20"/>
              </w:rPr>
              <w:t>县人民政府公告</w:t>
            </w:r>
          </w:p>
        </w:tc>
        <w:tc>
          <w:tcPr>
            <w:tcW w:w="3176" w:type="dxa"/>
            <w:tcBorders>
              <w:top w:val="single" w:color="auto" w:sz="4" w:space="0"/>
              <w:left w:val="single" w:color="000000" w:sz="4" w:space="0"/>
              <w:bottom w:val="single" w:color="auto" w:sz="4" w:space="0"/>
              <w:right w:val="single" w:color="000000" w:sz="4" w:space="0"/>
            </w:tcBorders>
            <w:shd w:val="clear" w:color="auto" w:fill="auto"/>
            <w:vAlign w:val="center"/>
          </w:tcPr>
          <w:p>
            <w:pPr>
              <w:jc w:val="left"/>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rPr>
              <w:t>《中华人民共和国土壤污染防治法》第八十八条 违反本法规定，农业投入品生产者、销售者、使用者未按照规定及时回收肥料等农业投入品的包装废弃物或者农用薄膜，或者未按照规定及时回收农药包装废弃物交由专门的机构或者组织进行无害化处理的，由地方人民政府农业农村主管部门责令改正，处一万元以上十万元以下的罚款；农业投入品使用者为个人的，可以处二百元以上二千元以下的罚款。</w:t>
            </w:r>
          </w:p>
        </w:tc>
        <w:tc>
          <w:tcPr>
            <w:tcW w:w="807"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rPr>
            </w:pPr>
            <w:r>
              <w:rPr>
                <w:rFonts w:hint="eastAsia" w:ascii="仿宋" w:hAnsi="仿宋" w:eastAsia="仿宋" w:cs="仿宋"/>
                <w:i w:val="0"/>
                <w:iCs w:val="0"/>
                <w:color w:val="000000"/>
                <w:kern w:val="0"/>
                <w:sz w:val="20"/>
                <w:szCs w:val="20"/>
                <w:u w:val="none"/>
                <w:lang w:val="en-US" w:eastAsia="zh-CN"/>
              </w:rPr>
              <w:t>公民、法人或社会组织</w:t>
            </w:r>
          </w:p>
        </w:tc>
        <w:tc>
          <w:tcPr>
            <w:tcW w:w="476"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rPr>
            </w:pPr>
            <w:r>
              <w:rPr>
                <w:rFonts w:hint="eastAsia" w:ascii="仿宋" w:hAnsi="仿宋" w:eastAsia="仿宋" w:cs="仿宋"/>
                <w:i w:val="0"/>
                <w:iCs w:val="0"/>
                <w:color w:val="000000"/>
                <w:kern w:val="0"/>
                <w:sz w:val="20"/>
                <w:szCs w:val="20"/>
                <w:u w:val="none"/>
                <w:lang w:val="en-US" w:eastAsia="zh-CN"/>
              </w:rPr>
              <w:t>靖宇县农业农村局</w:t>
            </w:r>
          </w:p>
        </w:tc>
        <w:tc>
          <w:tcPr>
            <w:tcW w:w="414"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rPr>
            </w:pPr>
          </w:p>
        </w:tc>
      </w:tr>
    </w:tbl>
    <w:p>
      <w:pPr>
        <w:pStyle w:val="2"/>
        <w:rPr>
          <w:b/>
          <w:bCs/>
        </w:rPr>
      </w:pPr>
    </w:p>
    <w:p>
      <w:pPr>
        <w:pStyle w:val="2"/>
        <w:rPr>
          <w:b/>
          <w:bCs/>
        </w:rPr>
      </w:pPr>
    </w:p>
    <w:p>
      <w:pPr>
        <w:pStyle w:val="2"/>
        <w:rPr>
          <w:b/>
          <w:bCs/>
        </w:rPr>
      </w:pPr>
    </w:p>
    <w:p>
      <w:pPr>
        <w:pStyle w:val="2"/>
        <w:rPr>
          <w:b/>
          <w:bCs/>
        </w:rPr>
      </w:pPr>
    </w:p>
    <w:p>
      <w:pPr>
        <w:pStyle w:val="2"/>
        <w:rPr>
          <w:b/>
          <w:bCs/>
        </w:rPr>
      </w:pPr>
    </w:p>
    <w:p>
      <w:pPr>
        <w:pStyle w:val="2"/>
        <w:rPr>
          <w:b/>
          <w:bCs/>
        </w:rPr>
      </w:pPr>
    </w:p>
    <w:p>
      <w:pPr>
        <w:pStyle w:val="2"/>
        <w:rPr>
          <w:b/>
          <w:bCs/>
        </w:rPr>
      </w:pPr>
    </w:p>
    <w:p>
      <w:pPr>
        <w:pStyle w:val="2"/>
        <w:rPr>
          <w:b/>
          <w:bCs/>
        </w:rPr>
      </w:pPr>
    </w:p>
    <w:p>
      <w:pPr>
        <w:pStyle w:val="2"/>
        <w:rPr>
          <w:b/>
          <w:bCs/>
        </w:rPr>
      </w:pPr>
    </w:p>
    <w:p>
      <w:pPr>
        <w:pStyle w:val="2"/>
        <w:rPr>
          <w:b/>
          <w:bCs/>
        </w:rPr>
      </w:pPr>
    </w:p>
    <w:p>
      <w:pPr>
        <w:pStyle w:val="2"/>
        <w:rPr>
          <w:b/>
          <w:bCs/>
        </w:rPr>
      </w:pPr>
    </w:p>
    <w:p>
      <w:pPr>
        <w:pStyle w:val="2"/>
        <w:rPr>
          <w:b/>
          <w:bCs/>
        </w:rPr>
      </w:pPr>
    </w:p>
    <w:p>
      <w:pPr>
        <w:pStyle w:val="2"/>
        <w:rPr>
          <w:b/>
          <w:bCs/>
        </w:rPr>
      </w:pPr>
    </w:p>
    <w:tbl>
      <w:tblPr>
        <w:tblStyle w:val="4"/>
        <w:tblW w:w="10118" w:type="dxa"/>
        <w:tblInd w:w="-44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83"/>
        <w:gridCol w:w="1055"/>
        <w:gridCol w:w="735"/>
        <w:gridCol w:w="621"/>
        <w:gridCol w:w="838"/>
        <w:gridCol w:w="1613"/>
        <w:gridCol w:w="3148"/>
        <w:gridCol w:w="837"/>
        <w:gridCol w:w="450"/>
        <w:gridCol w:w="43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4" w:hRule="atLeast"/>
        </w:trPr>
        <w:tc>
          <w:tcPr>
            <w:tcW w:w="3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黑体" w:eastAsia="黑体" w:cs="黑体"/>
                <w:i w:val="0"/>
                <w:iCs w:val="0"/>
                <w:color w:val="000000"/>
                <w:sz w:val="24"/>
                <w:szCs w:val="24"/>
                <w:u w:val="none"/>
              </w:rPr>
            </w:pPr>
            <w:r>
              <w:rPr>
                <w:rFonts w:hint="eastAsia" w:ascii="黑体" w:eastAsia="黑体" w:cs="黑体"/>
                <w:i w:val="0"/>
                <w:iCs w:val="0"/>
                <w:color w:val="000000"/>
                <w:kern w:val="0"/>
                <w:sz w:val="24"/>
                <w:szCs w:val="24"/>
                <w:u w:val="none"/>
                <w:lang w:val="en-US" w:eastAsia="zh-CN"/>
              </w:rPr>
              <w:t>序号</w:t>
            </w:r>
          </w:p>
        </w:tc>
        <w:tc>
          <w:tcPr>
            <w:tcW w:w="10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eastAsia="黑体" w:cs="黑体"/>
                <w:i w:val="0"/>
                <w:iCs w:val="0"/>
                <w:color w:val="000000"/>
                <w:sz w:val="24"/>
                <w:szCs w:val="24"/>
                <w:u w:val="none"/>
              </w:rPr>
            </w:pPr>
            <w:r>
              <w:rPr>
                <w:rFonts w:hint="eastAsia" w:ascii="黑体" w:eastAsia="黑体" w:cs="黑体"/>
                <w:i w:val="0"/>
                <w:iCs w:val="0"/>
                <w:color w:val="000000"/>
                <w:kern w:val="0"/>
                <w:sz w:val="24"/>
                <w:szCs w:val="24"/>
                <w:u w:val="none"/>
                <w:lang w:val="en-US" w:eastAsia="zh-CN"/>
              </w:rPr>
              <w:t>行政执法事项名称</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eastAsia="黑体" w:cs="黑体"/>
                <w:i w:val="0"/>
                <w:iCs w:val="0"/>
                <w:color w:val="000000"/>
                <w:kern w:val="0"/>
                <w:sz w:val="24"/>
                <w:szCs w:val="24"/>
                <w:u w:val="none"/>
                <w:lang w:val="en-US" w:eastAsia="zh-CN"/>
              </w:rPr>
            </w:pPr>
            <w:r>
              <w:rPr>
                <w:rFonts w:hint="eastAsia" w:ascii="黑体" w:eastAsia="黑体" w:cs="黑体"/>
                <w:i w:val="0"/>
                <w:iCs w:val="0"/>
                <w:color w:val="000000"/>
                <w:kern w:val="0"/>
                <w:sz w:val="24"/>
                <w:szCs w:val="24"/>
                <w:u w:val="none"/>
                <w:lang w:val="en-US" w:eastAsia="zh-CN"/>
              </w:rPr>
              <w:t>执法</w:t>
            </w:r>
          </w:p>
          <w:p>
            <w:pPr>
              <w:keepNext w:val="0"/>
              <w:keepLines w:val="0"/>
              <w:widowControl/>
              <w:suppressLineNumbers w:val="0"/>
              <w:jc w:val="center"/>
              <w:textAlignment w:val="center"/>
              <w:rPr>
                <w:rFonts w:hint="eastAsia" w:ascii="黑体" w:eastAsia="黑体" w:cs="黑体"/>
                <w:i w:val="0"/>
                <w:iCs w:val="0"/>
                <w:color w:val="000000"/>
                <w:sz w:val="24"/>
                <w:szCs w:val="24"/>
                <w:u w:val="none"/>
              </w:rPr>
            </w:pPr>
            <w:r>
              <w:rPr>
                <w:rFonts w:hint="eastAsia" w:ascii="黑体" w:eastAsia="黑体" w:cs="黑体"/>
                <w:i w:val="0"/>
                <w:iCs w:val="0"/>
                <w:color w:val="000000"/>
                <w:kern w:val="0"/>
                <w:sz w:val="24"/>
                <w:szCs w:val="24"/>
                <w:u w:val="none"/>
                <w:lang w:val="en-US" w:eastAsia="zh-CN"/>
              </w:rPr>
              <w:t>类别</w:t>
            </w:r>
          </w:p>
        </w:tc>
        <w:tc>
          <w:tcPr>
            <w:tcW w:w="6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eastAsia="黑体" w:cs="黑体"/>
                <w:i w:val="0"/>
                <w:iCs w:val="0"/>
                <w:color w:val="000000"/>
                <w:kern w:val="0"/>
                <w:sz w:val="24"/>
                <w:szCs w:val="24"/>
                <w:u w:val="none"/>
                <w:lang w:val="en-US" w:eastAsia="zh-CN"/>
              </w:rPr>
            </w:pPr>
            <w:r>
              <w:rPr>
                <w:rFonts w:hint="eastAsia" w:ascii="黑体" w:eastAsia="黑体" w:cs="黑体"/>
                <w:i w:val="0"/>
                <w:iCs w:val="0"/>
                <w:color w:val="000000"/>
                <w:kern w:val="0"/>
                <w:sz w:val="24"/>
                <w:szCs w:val="24"/>
                <w:u w:val="none"/>
                <w:lang w:val="en-US" w:eastAsia="zh-CN"/>
              </w:rPr>
              <w:t>执法</w:t>
            </w:r>
          </w:p>
          <w:p>
            <w:pPr>
              <w:keepNext w:val="0"/>
              <w:keepLines w:val="0"/>
              <w:widowControl/>
              <w:suppressLineNumbers w:val="0"/>
              <w:jc w:val="center"/>
              <w:textAlignment w:val="center"/>
              <w:rPr>
                <w:rFonts w:hint="eastAsia" w:ascii="黑体" w:eastAsia="黑体" w:cs="黑体"/>
                <w:i w:val="0"/>
                <w:iCs w:val="0"/>
                <w:color w:val="000000"/>
                <w:sz w:val="24"/>
                <w:szCs w:val="24"/>
                <w:u w:val="none"/>
              </w:rPr>
            </w:pPr>
            <w:r>
              <w:rPr>
                <w:rFonts w:hint="eastAsia" w:ascii="黑体" w:eastAsia="黑体" w:cs="黑体"/>
                <w:i w:val="0"/>
                <w:iCs w:val="0"/>
                <w:color w:val="000000"/>
                <w:kern w:val="0"/>
                <w:sz w:val="24"/>
                <w:szCs w:val="24"/>
                <w:u w:val="none"/>
                <w:lang w:val="en-US" w:eastAsia="zh-CN"/>
              </w:rPr>
              <w:t>主体</w:t>
            </w:r>
          </w:p>
        </w:tc>
        <w:tc>
          <w:tcPr>
            <w:tcW w:w="8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eastAsia="黑体" w:cs="黑体"/>
                <w:i w:val="0"/>
                <w:iCs w:val="0"/>
                <w:color w:val="000000"/>
                <w:sz w:val="24"/>
                <w:szCs w:val="24"/>
                <w:u w:val="none"/>
                <w:lang w:eastAsia="zh-CN"/>
              </w:rPr>
            </w:pPr>
            <w:r>
              <w:rPr>
                <w:rFonts w:hint="eastAsia" w:ascii="黑体" w:eastAsia="黑体" w:cs="黑体"/>
                <w:i w:val="0"/>
                <w:iCs w:val="0"/>
                <w:color w:val="000000"/>
                <w:sz w:val="24"/>
                <w:szCs w:val="24"/>
                <w:u w:val="none"/>
                <w:lang w:eastAsia="zh-CN"/>
              </w:rPr>
              <w:t>执法事项来源</w:t>
            </w:r>
          </w:p>
        </w:tc>
        <w:tc>
          <w:tcPr>
            <w:tcW w:w="16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eastAsia="黑体" w:cs="黑体"/>
                <w:i w:val="0"/>
                <w:iCs w:val="0"/>
                <w:color w:val="000000"/>
                <w:kern w:val="0"/>
                <w:sz w:val="24"/>
                <w:szCs w:val="24"/>
                <w:u w:val="none"/>
                <w:lang w:val="en-US" w:eastAsia="zh-CN"/>
              </w:rPr>
            </w:pPr>
            <w:r>
              <w:rPr>
                <w:rFonts w:hint="eastAsia" w:ascii="黑体" w:eastAsia="黑体" w:cs="黑体"/>
                <w:i w:val="0"/>
                <w:iCs w:val="0"/>
                <w:color w:val="000000"/>
                <w:kern w:val="0"/>
                <w:sz w:val="24"/>
                <w:szCs w:val="24"/>
                <w:u w:val="none"/>
                <w:lang w:val="en-US" w:eastAsia="zh-CN"/>
              </w:rPr>
              <w:t>赋权或委托依据</w:t>
            </w:r>
          </w:p>
        </w:tc>
        <w:tc>
          <w:tcPr>
            <w:tcW w:w="314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黑体" w:hAnsi="Times New Roman" w:eastAsia="黑体" w:cs="黑体"/>
                <w:i w:val="0"/>
                <w:iCs w:val="0"/>
                <w:color w:val="000000"/>
                <w:kern w:val="0"/>
                <w:sz w:val="24"/>
                <w:szCs w:val="24"/>
                <w:u w:val="none"/>
                <w:lang w:val="en-US" w:eastAsia="zh-CN"/>
              </w:rPr>
            </w:pPr>
            <w:r>
              <w:rPr>
                <w:rFonts w:hint="eastAsia" w:ascii="黑体" w:eastAsia="黑体" w:cs="黑体"/>
                <w:i w:val="0"/>
                <w:iCs w:val="0"/>
                <w:color w:val="000000"/>
                <w:kern w:val="0"/>
                <w:sz w:val="24"/>
                <w:szCs w:val="24"/>
                <w:u w:val="none"/>
                <w:lang w:val="en-US" w:eastAsia="zh-CN"/>
              </w:rPr>
              <w:t>行政执法依据</w:t>
            </w:r>
          </w:p>
        </w:tc>
        <w:tc>
          <w:tcPr>
            <w:tcW w:w="83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Times New Roman" w:eastAsia="宋体" w:cs="宋体"/>
                <w:b/>
                <w:bCs/>
                <w:i w:val="0"/>
                <w:iCs w:val="0"/>
                <w:color w:val="000000"/>
                <w:kern w:val="0"/>
                <w:sz w:val="24"/>
                <w:szCs w:val="24"/>
                <w:u w:val="none"/>
                <w:lang w:val="en-US" w:eastAsia="zh-CN"/>
              </w:rPr>
            </w:pPr>
            <w:r>
              <w:rPr>
                <w:rFonts w:hint="eastAsia" w:ascii="宋体" w:eastAsia="宋体" w:cs="宋体"/>
                <w:b/>
                <w:bCs/>
                <w:i w:val="0"/>
                <w:iCs w:val="0"/>
                <w:color w:val="000000"/>
                <w:kern w:val="0"/>
                <w:sz w:val="24"/>
                <w:szCs w:val="24"/>
                <w:u w:val="none"/>
                <w:lang w:val="en-US" w:eastAsia="zh-CN"/>
              </w:rPr>
              <w:t>实施对象</w:t>
            </w:r>
          </w:p>
        </w:tc>
        <w:tc>
          <w:tcPr>
            <w:tcW w:w="4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Times New Roman" w:eastAsia="宋体" w:cs="宋体"/>
                <w:b/>
                <w:bCs/>
                <w:i w:val="0"/>
                <w:iCs w:val="0"/>
                <w:color w:val="000000"/>
                <w:kern w:val="0"/>
                <w:sz w:val="24"/>
                <w:szCs w:val="24"/>
                <w:u w:val="none"/>
                <w:lang w:val="en-US" w:eastAsia="zh-CN"/>
              </w:rPr>
            </w:pPr>
            <w:r>
              <w:rPr>
                <w:rFonts w:hint="eastAsia" w:ascii="宋体" w:eastAsia="宋体" w:cs="宋体"/>
                <w:b/>
                <w:bCs/>
                <w:i w:val="0"/>
                <w:iCs w:val="0"/>
                <w:color w:val="000000"/>
                <w:kern w:val="0"/>
                <w:sz w:val="24"/>
                <w:szCs w:val="24"/>
                <w:u w:val="none"/>
                <w:lang w:val="en-US" w:eastAsia="zh-CN"/>
              </w:rPr>
              <w:t>指导部门</w:t>
            </w:r>
          </w:p>
        </w:tc>
        <w:tc>
          <w:tcPr>
            <w:tcW w:w="43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Times New Roman" w:eastAsia="宋体" w:cs="宋体"/>
                <w:b/>
                <w:bCs/>
                <w:i w:val="0"/>
                <w:iCs w:val="0"/>
                <w:color w:val="000000"/>
                <w:kern w:val="0"/>
                <w:sz w:val="24"/>
                <w:szCs w:val="24"/>
                <w:u w:val="none"/>
                <w:lang w:val="en-US" w:eastAsia="zh-CN"/>
              </w:rPr>
            </w:pPr>
            <w:r>
              <w:rPr>
                <w:rFonts w:hint="eastAsia" w:ascii="宋体" w:eastAsia="宋体" w:cs="宋体"/>
                <w:b/>
                <w:bCs/>
                <w:i w:val="0"/>
                <w:iCs w:val="0"/>
                <w:color w:val="000000"/>
                <w:kern w:val="0"/>
                <w:sz w:val="24"/>
                <w:szCs w:val="24"/>
                <w:u w:val="none"/>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5" w:hRule="atLeast"/>
        </w:trPr>
        <w:tc>
          <w:tcPr>
            <w:tcW w:w="383"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rPr>
            </w:pPr>
            <w:r>
              <w:rPr>
                <w:rFonts w:hint="eastAsia" w:ascii="仿宋" w:hAnsi="仿宋" w:eastAsia="仿宋" w:cs="仿宋"/>
                <w:i w:val="0"/>
                <w:iCs w:val="0"/>
                <w:color w:val="000000"/>
                <w:kern w:val="0"/>
                <w:sz w:val="20"/>
                <w:szCs w:val="20"/>
                <w:u w:val="none"/>
                <w:lang w:val="en-US" w:eastAsia="zh-CN"/>
              </w:rPr>
              <w:t>6</w:t>
            </w:r>
          </w:p>
        </w:tc>
        <w:tc>
          <w:tcPr>
            <w:tcW w:w="105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rPr>
            </w:pPr>
            <w:r>
              <w:rPr>
                <w:rFonts w:hint="eastAsia" w:ascii="仿宋" w:hAnsi="仿宋" w:eastAsia="仿宋" w:cs="仿宋"/>
                <w:i w:val="0"/>
                <w:iCs w:val="0"/>
                <w:color w:val="000000"/>
                <w:kern w:val="0"/>
                <w:sz w:val="20"/>
                <w:szCs w:val="20"/>
                <w:u w:val="none"/>
                <w:lang w:val="en-US" w:eastAsia="zh-CN"/>
              </w:rPr>
              <w:t>对农村村民未经批准或者采取欺骗手段骗取批准，非法占用土地建住宅的行为的行政处罚</w:t>
            </w:r>
          </w:p>
        </w:tc>
        <w:tc>
          <w:tcPr>
            <w:tcW w:w="735"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rPr>
            </w:pPr>
            <w:r>
              <w:rPr>
                <w:rFonts w:hint="eastAsia" w:ascii="仿宋" w:hAnsi="仿宋" w:eastAsia="仿宋" w:cs="仿宋"/>
                <w:i w:val="0"/>
                <w:iCs w:val="0"/>
                <w:color w:val="000000"/>
                <w:kern w:val="0"/>
                <w:sz w:val="20"/>
                <w:szCs w:val="20"/>
                <w:u w:val="none"/>
                <w:lang w:val="en-US" w:eastAsia="zh-CN"/>
              </w:rPr>
              <w:t>行政</w:t>
            </w:r>
          </w:p>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rPr>
            </w:pPr>
            <w:r>
              <w:rPr>
                <w:rFonts w:hint="eastAsia" w:ascii="仿宋" w:hAnsi="仿宋" w:eastAsia="仿宋" w:cs="仿宋"/>
                <w:i w:val="0"/>
                <w:iCs w:val="0"/>
                <w:color w:val="000000"/>
                <w:kern w:val="0"/>
                <w:sz w:val="20"/>
                <w:szCs w:val="20"/>
                <w:u w:val="none"/>
                <w:lang w:val="en-US" w:eastAsia="zh-CN"/>
              </w:rPr>
              <w:t>处罚</w:t>
            </w:r>
          </w:p>
        </w:tc>
        <w:tc>
          <w:tcPr>
            <w:tcW w:w="621"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pStyle w:val="2"/>
              <w:jc w:val="center"/>
              <w:rPr>
                <w:rFonts w:hint="eastAsia" w:ascii="仿宋" w:hAnsi="仿宋" w:eastAsia="仿宋" w:cs="仿宋"/>
                <w:i w:val="0"/>
                <w:iCs w:val="0"/>
                <w:color w:val="000000"/>
                <w:sz w:val="20"/>
                <w:szCs w:val="20"/>
                <w:u w:val="none"/>
                <w:lang w:val="en-US" w:eastAsia="zh-CN"/>
              </w:rPr>
            </w:pPr>
            <w:r>
              <w:rPr>
                <w:rFonts w:hint="eastAsia" w:ascii="仿宋" w:hAnsi="仿宋" w:eastAsia="仿宋" w:cs="仿宋"/>
                <w:i w:val="0"/>
                <w:iCs w:val="0"/>
                <w:color w:val="000000"/>
                <w:sz w:val="20"/>
                <w:szCs w:val="20"/>
                <w:u w:val="none"/>
                <w:lang w:val="en-US" w:eastAsia="zh-CN"/>
              </w:rPr>
              <w:t>乡镇人民政府</w:t>
            </w:r>
          </w:p>
        </w:tc>
        <w:tc>
          <w:tcPr>
            <w:tcW w:w="838" w:type="dxa"/>
            <w:tcBorders>
              <w:top w:val="single" w:color="auto"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lang w:eastAsia="zh-CN"/>
              </w:rPr>
            </w:pPr>
            <w:r>
              <w:rPr>
                <w:rFonts w:hint="eastAsia" w:ascii="仿宋" w:hAnsi="仿宋" w:eastAsia="仿宋" w:cs="仿宋"/>
                <w:i w:val="0"/>
                <w:iCs w:val="0"/>
                <w:color w:val="000000"/>
                <w:sz w:val="20"/>
                <w:szCs w:val="20"/>
                <w:u w:val="none"/>
                <w:lang w:eastAsia="zh-CN"/>
              </w:rPr>
              <w:t>赋权</w:t>
            </w:r>
          </w:p>
        </w:tc>
        <w:tc>
          <w:tcPr>
            <w:tcW w:w="1613"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0"/>
                <w:szCs w:val="20"/>
              </w:rPr>
            </w:pPr>
            <w:r>
              <w:rPr>
                <w:rFonts w:hint="eastAsia" w:ascii="仿宋" w:hAnsi="仿宋" w:eastAsia="仿宋" w:cs="仿宋"/>
                <w:sz w:val="20"/>
                <w:szCs w:val="20"/>
              </w:rPr>
              <w:t>1.《吉林省人民政府关于赋予乡镇人民政府、街道办事处部分行政处罚权的决定》（吉政发〔2023〕5号）</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0"/>
                <w:szCs w:val="20"/>
              </w:rPr>
            </w:pPr>
            <w:r>
              <w:rPr>
                <w:rFonts w:hint="eastAsia" w:ascii="仿宋" w:hAnsi="仿宋" w:eastAsia="仿宋" w:cs="仿宋"/>
                <w:sz w:val="20"/>
                <w:szCs w:val="20"/>
              </w:rPr>
              <w:t>2.《吉林省赋予乡镇人民政府（街道办事处）县级行政权力事项指导目录》（吉政办发〔2023〕9号）第</w:t>
            </w:r>
            <w:r>
              <w:rPr>
                <w:rFonts w:hint="eastAsia" w:ascii="仿宋" w:hAnsi="仿宋" w:eastAsia="仿宋" w:cs="仿宋"/>
                <w:sz w:val="20"/>
                <w:szCs w:val="20"/>
                <w:lang w:val="en-US" w:eastAsia="zh-CN"/>
              </w:rPr>
              <w:t>25</w:t>
            </w:r>
            <w:r>
              <w:rPr>
                <w:rFonts w:hint="eastAsia" w:ascii="仿宋" w:hAnsi="仿宋" w:eastAsia="仿宋" w:cs="仿宋"/>
                <w:sz w:val="20"/>
                <w:szCs w:val="20"/>
              </w:rPr>
              <w:t>项</w:t>
            </w:r>
          </w:p>
          <w:p>
            <w:pPr>
              <w:keepNext w:val="0"/>
              <w:keepLines w:val="0"/>
              <w:pageBreakBefore w:val="0"/>
              <w:widowControl w:val="0"/>
              <w:suppressLineNumbers w:val="0"/>
              <w:kinsoku/>
              <w:wordWrap/>
              <w:overflowPunct/>
              <w:topLinePunct w:val="0"/>
              <w:autoSpaceDE/>
              <w:autoSpaceDN/>
              <w:bidi w:val="0"/>
              <w:adjustRightInd/>
              <w:snapToGrid/>
              <w:spacing w:line="240" w:lineRule="auto"/>
              <w:jc w:val="left"/>
              <w:textAlignment w:val="auto"/>
              <w:rPr>
                <w:rFonts w:hint="eastAsia" w:ascii="仿宋" w:hAnsi="仿宋" w:eastAsia="仿宋" w:cs="仿宋"/>
                <w:sz w:val="20"/>
                <w:szCs w:val="20"/>
                <w:lang w:val="en-US" w:eastAsia="zh-CN"/>
              </w:rPr>
            </w:pPr>
            <w:r>
              <w:rPr>
                <w:rFonts w:hint="eastAsia" w:ascii="仿宋" w:hAnsi="仿宋" w:eastAsia="仿宋" w:cs="仿宋"/>
                <w:sz w:val="20"/>
                <w:szCs w:val="20"/>
              </w:rPr>
              <w:t>3.</w:t>
            </w:r>
            <w:r>
              <w:rPr>
                <w:rFonts w:hint="eastAsia" w:ascii="仿宋" w:hAnsi="仿宋" w:eastAsia="仿宋" w:cs="仿宋"/>
                <w:sz w:val="20"/>
                <w:szCs w:val="20"/>
                <w:lang w:val="en-US" w:eastAsia="zh-CN"/>
              </w:rPr>
              <w:t>靖宇</w:t>
            </w:r>
            <w:r>
              <w:rPr>
                <w:rFonts w:hint="eastAsia" w:ascii="仿宋" w:hAnsi="仿宋" w:eastAsia="仿宋" w:cs="仿宋"/>
                <w:sz w:val="20"/>
                <w:szCs w:val="20"/>
              </w:rPr>
              <w:t>县人民政府公告</w:t>
            </w:r>
          </w:p>
        </w:tc>
        <w:tc>
          <w:tcPr>
            <w:tcW w:w="3148" w:type="dxa"/>
            <w:tcBorders>
              <w:top w:val="single" w:color="auto"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kern w:val="0"/>
                <w:sz w:val="20"/>
                <w:szCs w:val="20"/>
                <w:u w:val="none"/>
                <w:lang w:val="en-US" w:eastAsia="zh-CN"/>
              </w:rPr>
            </w:pPr>
            <w:r>
              <w:rPr>
                <w:rFonts w:hint="eastAsia" w:ascii="仿宋" w:hAnsi="仿宋" w:eastAsia="仿宋" w:cs="仿宋"/>
                <w:i w:val="0"/>
                <w:iCs w:val="0"/>
                <w:color w:val="000000"/>
                <w:kern w:val="0"/>
                <w:sz w:val="20"/>
                <w:szCs w:val="20"/>
                <w:u w:val="none"/>
                <w:lang w:val="en-US" w:eastAsia="zh-CN"/>
              </w:rPr>
              <w:t>《中华人民共和国土地管理法》第七十八条 农村村民未经批准或者采取欺骗手段骗取批准，非法占用土地建住宅的，由县级以上人民政府农业农村主管部门责令退还非法占用的土地，限期拆除在非法占用的土地上新建的房屋。</w:t>
            </w:r>
          </w:p>
          <w:p>
            <w:pPr>
              <w:jc w:val="left"/>
              <w:rPr>
                <w:rFonts w:hint="eastAsia" w:ascii="仿宋" w:hAnsi="仿宋" w:eastAsia="仿宋" w:cs="仿宋"/>
                <w:i w:val="0"/>
                <w:iCs w:val="0"/>
                <w:color w:val="000000"/>
                <w:kern w:val="0"/>
                <w:sz w:val="20"/>
                <w:szCs w:val="20"/>
                <w:u w:val="none"/>
                <w:lang w:val="en-US" w:eastAsia="zh-CN"/>
              </w:rPr>
            </w:pPr>
            <w:r>
              <w:rPr>
                <w:rFonts w:hint="eastAsia" w:ascii="仿宋" w:hAnsi="仿宋" w:eastAsia="仿宋" w:cs="仿宋"/>
                <w:i w:val="0"/>
                <w:iCs w:val="0"/>
                <w:color w:val="000000"/>
                <w:kern w:val="0"/>
                <w:sz w:val="20"/>
                <w:szCs w:val="20"/>
                <w:u w:val="none"/>
                <w:lang w:val="en-US" w:eastAsia="zh-CN"/>
              </w:rPr>
              <w:t>超过省、自治区、直辖市规定的标准，多占的土地以非法占用土地论处。</w:t>
            </w:r>
          </w:p>
        </w:tc>
        <w:tc>
          <w:tcPr>
            <w:tcW w:w="837"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rPr>
            </w:pPr>
            <w:r>
              <w:rPr>
                <w:rFonts w:hint="eastAsia" w:ascii="仿宋" w:hAnsi="仿宋" w:eastAsia="仿宋" w:cs="仿宋"/>
                <w:i w:val="0"/>
                <w:iCs w:val="0"/>
                <w:color w:val="000000"/>
                <w:kern w:val="0"/>
                <w:sz w:val="20"/>
                <w:szCs w:val="20"/>
                <w:u w:val="none"/>
                <w:lang w:val="en-US" w:eastAsia="zh-CN"/>
              </w:rPr>
              <w:t>公民、法人或社会组织</w:t>
            </w:r>
          </w:p>
        </w:tc>
        <w:tc>
          <w:tcPr>
            <w:tcW w:w="45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rPr>
            </w:pPr>
            <w:r>
              <w:rPr>
                <w:rFonts w:hint="eastAsia" w:ascii="仿宋" w:hAnsi="仿宋" w:eastAsia="仿宋" w:cs="仿宋"/>
                <w:i w:val="0"/>
                <w:iCs w:val="0"/>
                <w:color w:val="000000"/>
                <w:kern w:val="0"/>
                <w:sz w:val="20"/>
                <w:szCs w:val="20"/>
                <w:u w:val="none"/>
                <w:lang w:val="en-US" w:eastAsia="zh-CN"/>
              </w:rPr>
              <w:t>靖宇县农业农村局</w:t>
            </w:r>
          </w:p>
        </w:tc>
        <w:tc>
          <w:tcPr>
            <w:tcW w:w="438"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rPr>
            </w:pPr>
          </w:p>
        </w:tc>
      </w:tr>
    </w:tbl>
    <w:p>
      <w:pPr>
        <w:pStyle w:val="2"/>
        <w:rPr>
          <w:b w:val="0"/>
          <w:bCs w:val="0"/>
        </w:rPr>
      </w:pPr>
    </w:p>
    <w:p>
      <w:pPr>
        <w:pStyle w:val="2"/>
      </w:pPr>
    </w:p>
    <w:p>
      <w:pPr>
        <w:pStyle w:val="2"/>
      </w:pPr>
    </w:p>
    <w:p>
      <w:pPr>
        <w:pStyle w:val="2"/>
      </w:pPr>
    </w:p>
    <w:p>
      <w:pPr>
        <w:pStyle w:val="2"/>
      </w:pPr>
    </w:p>
    <w:p>
      <w:pPr>
        <w:pStyle w:val="2"/>
      </w:pPr>
    </w:p>
    <w:p>
      <w:pPr>
        <w:pStyle w:val="2"/>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3ODA5OGRhZmY1YWJjMDBhYTUxYWVmNTIzNTE5NGUifQ=="/>
  </w:docVars>
  <w:rsids>
    <w:rsidRoot w:val="00000000"/>
    <w:rsid w:val="148F157C"/>
    <w:rsid w:val="42E321DE"/>
    <w:rsid w:val="616C15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customStyle="1" w:styleId="2">
    <w:name w:val="p0"/>
    <w:basedOn w:val="1"/>
    <w:qFormat/>
    <w:uiPriority w:val="0"/>
    <w:pPr>
      <w:widowControl/>
    </w:pPr>
    <w:rPr>
      <w:rFonts w:ascii="Times New Roman" w:hAnsi="Times New Roman"/>
      <w:kern w:val="0"/>
      <w:szCs w:val="21"/>
    </w:rPr>
  </w:style>
  <w:style w:type="paragraph" w:styleId="3">
    <w:name w:val="footer"/>
    <w:basedOn w:val="1"/>
    <w:next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Office_12.1.0.15946_F1E327BC-269C-435d-A152-05C5408002CA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2023-12-29T06:33:00Z</dcterms:created>
  <dc:creator>TY</dc:creator>
  <cp:lastModifiedBy>幌肿膳紊匠</cp:lastModifiedBy>
  <dcterms:modified xsi:type="dcterms:W3CDTF">2023-12-29T06:57:29Z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2052-12.1.0.15946</vt:lpwstr>
  </property>
  <property fmtid="{D5CDD505-2E9C-101B-9397-08002B2CF9AE}" pid="3" name="ICV">
    <vt:lpwstr>042C09AC087B4B6EA1906604E9D7AD9A_12</vt:lpwstr>
  </property>
</Properties>
</file>