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8E7C3">
      <w:pPr>
        <w:spacing w:line="560" w:lineRule="exact"/>
        <w:jc w:val="center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  <w:t>靖宇县</w:t>
      </w:r>
      <w:r>
        <w:rPr>
          <w:rFonts w:hint="eastAsia" w:ascii="方正小标宋_GBK" w:eastAsia="方正小标宋_GBK"/>
          <w:color w:val="000000"/>
          <w:sz w:val="36"/>
          <w:szCs w:val="36"/>
        </w:rPr>
        <w:t>202</w:t>
      </w:r>
      <w:r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color w:val="000000"/>
          <w:sz w:val="36"/>
          <w:szCs w:val="36"/>
        </w:rPr>
        <w:t>年度首批转岗退出消防员</w:t>
      </w:r>
    </w:p>
    <w:p w14:paraId="7ED665B7">
      <w:pPr>
        <w:spacing w:line="560" w:lineRule="exact"/>
        <w:jc w:val="center"/>
        <w:rPr>
          <w:rFonts w:hint="eastAsia"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选岗规则、待安置岗位、选岗排序和量化评分公示</w:t>
      </w:r>
    </w:p>
    <w:p w14:paraId="23AB4BD4">
      <w:pPr>
        <w:spacing w:before="0" w:after="0" w:line="560" w:lineRule="exact"/>
        <w:ind w:firstLine="0"/>
        <w:jc w:val="both"/>
        <w:rPr>
          <w:rFonts w:hint="eastAsia" w:ascii="方正书宋_GBK" w:eastAsia="方正书宋_GBK"/>
          <w:color w:val="000000"/>
          <w:sz w:val="21"/>
        </w:rPr>
      </w:pPr>
    </w:p>
    <w:p w14:paraId="471229A2">
      <w:pPr>
        <w:spacing w:line="560" w:lineRule="exact"/>
        <w:ind w:left="20" w:right="260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根据《国家综合性消防救援队伍退出消防员安置办法（试行）》（国办发〔2024〕45号）和《国家综合性消防救援队伍退出消防员安置工作指导手册（试行）》等文件规定，现将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靖宇县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年度转岗退出消防员选岗规则、待安置岗位、选岗排序和量化评分公示如下：</w:t>
      </w:r>
    </w:p>
    <w:p w14:paraId="49D93699"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一、选岗规则</w:t>
      </w:r>
    </w:p>
    <w:p w14:paraId="551DB16A">
      <w:pPr>
        <w:spacing w:line="560" w:lineRule="exact"/>
        <w:ind w:left="40" w:right="400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此次采用赋分选岗，按量化评分排序的方式由高到低依次选岗。转岗退出消防员量化评分相同的，依次以消防救援衔等级、工作年限、表彰奖励、担任职务计分为排序依据，相应计分高者排名在前。选岗流程包括宣读选岗规则和备选岗位、选岗、宣布选岗结果等。转岗退出消防员应严格遵守选岗流程和纪律，按时入场，每人选岗时间5分钟，选岗签字后不得更改。选岗时严禁携带手机等电子产品进入选岗室，严禁大声喧哗，严禁随意讨论或干扰他人选岗。原则上本人亲自到场选岗，如有特殊情况需家人代选的，需提前一天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靖宇县</w:t>
      </w:r>
      <w:r>
        <w:rPr>
          <w:rFonts w:hint="eastAsia" w:ascii="仿宋_GB2312" w:eastAsia="仿宋_GB2312"/>
          <w:color w:val="000000"/>
          <w:sz w:val="32"/>
          <w:szCs w:val="32"/>
        </w:rPr>
        <w:t>退出消防员安置工作协作配合机制办公室申请并提供相关证明。安置结果将公示，接受社会监督，转岗消防员应在规定时间内到接收单位报到。</w:t>
      </w:r>
    </w:p>
    <w:p w14:paraId="78AF6463">
      <w:pPr>
        <w:spacing w:line="560" w:lineRule="exact"/>
        <w:ind w:firstLine="640" w:firstLineChars="200"/>
        <w:jc w:val="lef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二、待选岗位</w:t>
      </w:r>
    </w:p>
    <w:p w14:paraId="10D95E4D">
      <w:pPr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年度转岗退出消防员待安置岗位信息表</w:t>
      </w:r>
    </w:p>
    <w:tbl>
      <w:tblPr>
        <w:tblStyle w:val="2"/>
        <w:tblW w:w="8659" w:type="dxa"/>
        <w:tblInd w:w="-46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9"/>
        <w:gridCol w:w="4268"/>
        <w:gridCol w:w="1282"/>
      </w:tblGrid>
      <w:tr w14:paraId="0CC11E5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109" w:type="dxa"/>
            <w:vAlign w:val="center"/>
          </w:tcPr>
          <w:p w14:paraId="239F41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4268" w:type="dxa"/>
            <w:vAlign w:val="center"/>
          </w:tcPr>
          <w:p w14:paraId="1875DC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安置单位</w:t>
            </w:r>
          </w:p>
        </w:tc>
        <w:tc>
          <w:tcPr>
            <w:tcW w:w="1282" w:type="dxa"/>
            <w:vAlign w:val="center"/>
          </w:tcPr>
          <w:p w14:paraId="0B90E5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安置人数</w:t>
            </w:r>
          </w:p>
        </w:tc>
      </w:tr>
      <w:tr w14:paraId="3A54EAD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109" w:type="dxa"/>
            <w:vAlign w:val="center"/>
          </w:tcPr>
          <w:p w14:paraId="480F4034">
            <w:pPr>
              <w:jc w:val="center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靖宇县工业和信息化局</w:t>
            </w:r>
          </w:p>
        </w:tc>
        <w:tc>
          <w:tcPr>
            <w:tcW w:w="4268" w:type="dxa"/>
            <w:vAlign w:val="center"/>
          </w:tcPr>
          <w:p w14:paraId="71289A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靖宇县中小企业服务中心</w:t>
            </w:r>
          </w:p>
        </w:tc>
        <w:tc>
          <w:tcPr>
            <w:tcW w:w="1282" w:type="dxa"/>
            <w:vAlign w:val="center"/>
          </w:tcPr>
          <w:p w14:paraId="3F3679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339E184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109" w:type="dxa"/>
            <w:vAlign w:val="center"/>
          </w:tcPr>
          <w:p w14:paraId="59843A55">
            <w:pPr>
              <w:jc w:val="center"/>
              <w:rPr>
                <w:rFonts w:hint="eastAsia" w:ascii="仿宋_GB2312" w:hAnsi="仿宋_GB2312" w:eastAsia="仿宋_GB2312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/>
                <w:lang w:val="en-US" w:eastAsia="zh-CN"/>
              </w:rPr>
              <w:t>靖宇县住房和城乡建设局</w:t>
            </w:r>
            <w:bookmarkEnd w:id="0"/>
          </w:p>
        </w:tc>
        <w:tc>
          <w:tcPr>
            <w:tcW w:w="4268" w:type="dxa"/>
            <w:vAlign w:val="center"/>
          </w:tcPr>
          <w:p w14:paraId="7FD331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靖宇县园林管理处</w:t>
            </w:r>
          </w:p>
        </w:tc>
        <w:tc>
          <w:tcPr>
            <w:tcW w:w="1282" w:type="dxa"/>
            <w:vAlign w:val="center"/>
          </w:tcPr>
          <w:p w14:paraId="634065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25D25FB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109" w:type="dxa"/>
            <w:vAlign w:val="center"/>
          </w:tcPr>
          <w:p w14:paraId="306AC318">
            <w:pPr>
              <w:jc w:val="center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靖宇县住房和城乡建设局</w:t>
            </w:r>
          </w:p>
        </w:tc>
        <w:tc>
          <w:tcPr>
            <w:tcW w:w="4268" w:type="dxa"/>
            <w:vAlign w:val="center"/>
          </w:tcPr>
          <w:p w14:paraId="3CD67E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靖宇县保障性住房管理中心</w:t>
            </w:r>
          </w:p>
        </w:tc>
        <w:tc>
          <w:tcPr>
            <w:tcW w:w="1282" w:type="dxa"/>
            <w:vAlign w:val="center"/>
          </w:tcPr>
          <w:p w14:paraId="23FD4C2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0FAC14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109" w:type="dxa"/>
            <w:vAlign w:val="center"/>
          </w:tcPr>
          <w:p w14:paraId="1FBAAE2E">
            <w:pPr>
              <w:jc w:val="center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靖宇县自然资源和林业局</w:t>
            </w:r>
          </w:p>
        </w:tc>
        <w:tc>
          <w:tcPr>
            <w:tcW w:w="4268" w:type="dxa"/>
            <w:vAlign w:val="center"/>
          </w:tcPr>
          <w:p w14:paraId="15E15A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靖宇县国有林总场</w:t>
            </w:r>
          </w:p>
        </w:tc>
        <w:tc>
          <w:tcPr>
            <w:tcW w:w="1282" w:type="dxa"/>
            <w:vAlign w:val="center"/>
          </w:tcPr>
          <w:p w14:paraId="191C994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6F9D30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109" w:type="dxa"/>
            <w:vAlign w:val="center"/>
          </w:tcPr>
          <w:p w14:paraId="06A46F4A">
            <w:pPr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靖宇县移民服务中心</w:t>
            </w:r>
          </w:p>
        </w:tc>
        <w:tc>
          <w:tcPr>
            <w:tcW w:w="4268" w:type="dxa"/>
            <w:vAlign w:val="center"/>
          </w:tcPr>
          <w:p w14:paraId="16E2CE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靖宇县移民服务中心</w:t>
            </w:r>
          </w:p>
        </w:tc>
        <w:tc>
          <w:tcPr>
            <w:tcW w:w="1282" w:type="dxa"/>
            <w:vAlign w:val="center"/>
          </w:tcPr>
          <w:p w14:paraId="458EE0E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 w14:paraId="5DC6DFA7"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三、选岗排序和量化评分</w:t>
      </w:r>
    </w:p>
    <w:p w14:paraId="1D7CB4DF">
      <w:pPr>
        <w:spacing w:line="560" w:lineRule="exact"/>
        <w:ind w:left="0"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年度转岗退出消防员选岗排序和量化评分表</w:t>
      </w:r>
    </w:p>
    <w:tbl>
      <w:tblPr>
        <w:tblStyle w:val="2"/>
        <w:tblW w:w="0" w:type="auto"/>
        <w:tblInd w:w="-48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82"/>
        <w:gridCol w:w="341"/>
        <w:gridCol w:w="1064"/>
        <w:gridCol w:w="873"/>
        <w:gridCol w:w="1050"/>
        <w:gridCol w:w="995"/>
        <w:gridCol w:w="959"/>
        <w:gridCol w:w="1032"/>
        <w:gridCol w:w="1003"/>
      </w:tblGrid>
      <w:tr w14:paraId="738C348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456" w:type="dxa"/>
            <w:vAlign w:val="center"/>
          </w:tcPr>
          <w:p w14:paraId="099764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排序</w:t>
            </w:r>
          </w:p>
        </w:tc>
        <w:tc>
          <w:tcPr>
            <w:tcW w:w="882" w:type="dxa"/>
            <w:vAlign w:val="center"/>
          </w:tcPr>
          <w:p w14:paraId="614F97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41" w:type="dxa"/>
            <w:vAlign w:val="center"/>
          </w:tcPr>
          <w:p w14:paraId="26CC8D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64" w:type="dxa"/>
            <w:vAlign w:val="center"/>
          </w:tcPr>
          <w:p w14:paraId="4E981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873" w:type="dxa"/>
            <w:vAlign w:val="center"/>
          </w:tcPr>
          <w:p w14:paraId="0E2D3E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</w:t>
            </w:r>
          </w:p>
          <w:p w14:paraId="59FD91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救援</w:t>
            </w:r>
          </w:p>
          <w:p w14:paraId="6C19B4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衔</w:t>
            </w:r>
          </w:p>
        </w:tc>
        <w:tc>
          <w:tcPr>
            <w:tcW w:w="1050" w:type="dxa"/>
            <w:vAlign w:val="center"/>
          </w:tcPr>
          <w:p w14:paraId="46F7E5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14:paraId="6E3293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995" w:type="dxa"/>
            <w:vAlign w:val="center"/>
          </w:tcPr>
          <w:p w14:paraId="6204C9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入职</w:t>
            </w:r>
          </w:p>
          <w:p w14:paraId="5DB1C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59" w:type="dxa"/>
            <w:vAlign w:val="center"/>
          </w:tcPr>
          <w:p w14:paraId="030825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退出</w:t>
            </w:r>
          </w:p>
          <w:p w14:paraId="586735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032" w:type="dxa"/>
            <w:vAlign w:val="center"/>
          </w:tcPr>
          <w:p w14:paraId="00680A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拟安置地</w:t>
            </w:r>
          </w:p>
        </w:tc>
        <w:tc>
          <w:tcPr>
            <w:tcW w:w="1003" w:type="dxa"/>
            <w:vAlign w:val="center"/>
          </w:tcPr>
          <w:p w14:paraId="23F623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量化</w:t>
            </w:r>
          </w:p>
          <w:p w14:paraId="6C8C11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评分</w:t>
            </w:r>
          </w:p>
        </w:tc>
      </w:tr>
      <w:tr w14:paraId="40D13E3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456" w:type="dxa"/>
            <w:vAlign w:val="center"/>
          </w:tcPr>
          <w:p w14:paraId="4CCA4C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82" w:type="dxa"/>
            <w:vAlign w:val="center"/>
          </w:tcPr>
          <w:p w14:paraId="58D891D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刘存召</w:t>
            </w:r>
          </w:p>
        </w:tc>
        <w:tc>
          <w:tcPr>
            <w:tcW w:w="341" w:type="dxa"/>
            <w:vAlign w:val="center"/>
          </w:tcPr>
          <w:p w14:paraId="1A570E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064" w:type="dxa"/>
            <w:vAlign w:val="center"/>
          </w:tcPr>
          <w:p w14:paraId="1C12B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吉林省</w:t>
            </w:r>
            <w:r>
              <w:rPr>
                <w:rFonts w:hint="eastAsia"/>
                <w:lang w:val="en-US" w:eastAsia="zh-CN"/>
              </w:rPr>
              <w:t>靖宇县化工路</w:t>
            </w:r>
            <w:r>
              <w:rPr>
                <w:rFonts w:hint="eastAsia"/>
              </w:rPr>
              <w:t>消防救援</w:t>
            </w:r>
            <w:r>
              <w:rPr>
                <w:rFonts w:hint="eastAsia"/>
                <w:lang w:val="en-US" w:eastAsia="zh-CN"/>
              </w:rPr>
              <w:t>站</w:t>
            </w:r>
          </w:p>
        </w:tc>
        <w:tc>
          <w:tcPr>
            <w:tcW w:w="873" w:type="dxa"/>
            <w:vAlign w:val="center"/>
          </w:tcPr>
          <w:p w14:paraId="01CFCF9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级消防士</w:t>
            </w:r>
          </w:p>
        </w:tc>
        <w:tc>
          <w:tcPr>
            <w:tcW w:w="1050" w:type="dxa"/>
            <w:vAlign w:val="center"/>
          </w:tcPr>
          <w:p w14:paraId="4D2367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.11</w:t>
            </w:r>
          </w:p>
        </w:tc>
        <w:tc>
          <w:tcPr>
            <w:tcW w:w="995" w:type="dxa"/>
            <w:vAlign w:val="center"/>
          </w:tcPr>
          <w:p w14:paraId="667FAB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7.12</w:t>
            </w:r>
          </w:p>
        </w:tc>
        <w:tc>
          <w:tcPr>
            <w:tcW w:w="959" w:type="dxa"/>
            <w:vAlign w:val="center"/>
          </w:tcPr>
          <w:p w14:paraId="271321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.12</w:t>
            </w:r>
          </w:p>
        </w:tc>
        <w:tc>
          <w:tcPr>
            <w:tcW w:w="1032" w:type="dxa"/>
            <w:vAlign w:val="center"/>
          </w:tcPr>
          <w:p w14:paraId="73E84AE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靖宇县</w:t>
            </w:r>
          </w:p>
        </w:tc>
        <w:tc>
          <w:tcPr>
            <w:tcW w:w="1003" w:type="dxa"/>
            <w:vAlign w:val="center"/>
          </w:tcPr>
          <w:p w14:paraId="623693B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100.917</w:t>
            </w:r>
          </w:p>
        </w:tc>
      </w:tr>
      <w:tr w14:paraId="451C2A2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dxa"/>
            <w:vAlign w:val="center"/>
          </w:tcPr>
          <w:p w14:paraId="2EA53EC8">
            <w:pPr>
              <w:jc w:val="center"/>
              <w:rPr>
                <w:rFonts w:hint="eastAsia"/>
              </w:rPr>
            </w:pPr>
          </w:p>
          <w:p w14:paraId="54BBA1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82" w:type="dxa"/>
            <w:vAlign w:val="center"/>
          </w:tcPr>
          <w:p w14:paraId="749AF7B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郭仁强</w:t>
            </w:r>
          </w:p>
        </w:tc>
        <w:tc>
          <w:tcPr>
            <w:tcW w:w="341" w:type="dxa"/>
            <w:vAlign w:val="center"/>
          </w:tcPr>
          <w:p w14:paraId="5674BF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064" w:type="dxa"/>
            <w:vAlign w:val="center"/>
          </w:tcPr>
          <w:p w14:paraId="6131FF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吉林省</w:t>
            </w:r>
            <w:r>
              <w:rPr>
                <w:rFonts w:hint="eastAsia"/>
                <w:lang w:val="en-US" w:eastAsia="zh-CN"/>
              </w:rPr>
              <w:t>靖宇县化工路</w:t>
            </w:r>
            <w:r>
              <w:rPr>
                <w:rFonts w:hint="eastAsia"/>
              </w:rPr>
              <w:t>消防救援</w:t>
            </w:r>
            <w:r>
              <w:rPr>
                <w:rFonts w:hint="eastAsia"/>
                <w:lang w:val="en-US" w:eastAsia="zh-CN"/>
              </w:rPr>
              <w:t>站</w:t>
            </w:r>
          </w:p>
        </w:tc>
        <w:tc>
          <w:tcPr>
            <w:tcW w:w="873" w:type="dxa"/>
            <w:vAlign w:val="center"/>
          </w:tcPr>
          <w:p w14:paraId="3920E71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级消防士</w:t>
            </w:r>
          </w:p>
        </w:tc>
        <w:tc>
          <w:tcPr>
            <w:tcW w:w="1050" w:type="dxa"/>
            <w:vAlign w:val="center"/>
          </w:tcPr>
          <w:p w14:paraId="141F29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95" w:type="dxa"/>
            <w:vAlign w:val="center"/>
          </w:tcPr>
          <w:p w14:paraId="5A6961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08</w:t>
            </w:r>
            <w:r>
              <w:rPr>
                <w:rFonts w:hint="eastAsia"/>
              </w:rPr>
              <w:t>.12</w:t>
            </w:r>
          </w:p>
        </w:tc>
        <w:tc>
          <w:tcPr>
            <w:tcW w:w="959" w:type="dxa"/>
            <w:vAlign w:val="center"/>
          </w:tcPr>
          <w:p w14:paraId="3AEE76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.12</w:t>
            </w:r>
          </w:p>
        </w:tc>
        <w:tc>
          <w:tcPr>
            <w:tcW w:w="1032" w:type="dxa"/>
            <w:vAlign w:val="center"/>
          </w:tcPr>
          <w:p w14:paraId="5BAA87E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靖宇县</w:t>
            </w:r>
          </w:p>
        </w:tc>
        <w:tc>
          <w:tcPr>
            <w:tcW w:w="1003" w:type="dxa"/>
            <w:vAlign w:val="center"/>
          </w:tcPr>
          <w:p w14:paraId="4E6D41D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91.25</w:t>
            </w:r>
          </w:p>
        </w:tc>
      </w:tr>
      <w:tr w14:paraId="61D5396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56" w:type="dxa"/>
            <w:vAlign w:val="center"/>
          </w:tcPr>
          <w:p w14:paraId="45D158A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82" w:type="dxa"/>
            <w:vAlign w:val="center"/>
          </w:tcPr>
          <w:p w14:paraId="0A70916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金志博</w:t>
            </w:r>
          </w:p>
        </w:tc>
        <w:tc>
          <w:tcPr>
            <w:tcW w:w="341" w:type="dxa"/>
            <w:vAlign w:val="center"/>
          </w:tcPr>
          <w:p w14:paraId="5E98359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064" w:type="dxa"/>
            <w:vAlign w:val="center"/>
          </w:tcPr>
          <w:p w14:paraId="46B4B91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吉林省长白山消防救援支队</w:t>
            </w:r>
          </w:p>
        </w:tc>
        <w:tc>
          <w:tcPr>
            <w:tcW w:w="873" w:type="dxa"/>
            <w:vAlign w:val="center"/>
          </w:tcPr>
          <w:p w14:paraId="1D0E9BB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二级消防士</w:t>
            </w:r>
          </w:p>
        </w:tc>
        <w:tc>
          <w:tcPr>
            <w:tcW w:w="1050" w:type="dxa"/>
            <w:vAlign w:val="center"/>
          </w:tcPr>
          <w:p w14:paraId="2BF86C7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1995.11</w:t>
            </w:r>
          </w:p>
        </w:tc>
        <w:tc>
          <w:tcPr>
            <w:tcW w:w="995" w:type="dxa"/>
            <w:vAlign w:val="center"/>
          </w:tcPr>
          <w:p w14:paraId="70F5C3C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2012.12</w:t>
            </w:r>
          </w:p>
        </w:tc>
        <w:tc>
          <w:tcPr>
            <w:tcW w:w="959" w:type="dxa"/>
            <w:vAlign w:val="center"/>
          </w:tcPr>
          <w:p w14:paraId="40D1A79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2024.12</w:t>
            </w:r>
          </w:p>
        </w:tc>
        <w:tc>
          <w:tcPr>
            <w:tcW w:w="1032" w:type="dxa"/>
            <w:vAlign w:val="center"/>
          </w:tcPr>
          <w:p w14:paraId="1882FE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靖宇县</w:t>
            </w:r>
          </w:p>
        </w:tc>
        <w:tc>
          <w:tcPr>
            <w:tcW w:w="1003" w:type="dxa"/>
            <w:vAlign w:val="center"/>
          </w:tcPr>
          <w:p w14:paraId="50646A5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  <w:bookmarkStart w:id="1" w:name="_GoBack"/>
            <w:bookmarkEnd w:id="1"/>
          </w:p>
        </w:tc>
      </w:tr>
    </w:tbl>
    <w:p w14:paraId="276BA615">
      <w:pPr>
        <w:spacing w:line="560" w:lineRule="exact"/>
        <w:rPr>
          <w:rFonts w:hint="eastAsia" w:ascii="方正书宋_GBK" w:eastAsia="方正书宋_GBK"/>
        </w:rPr>
        <w:sectPr>
          <w:footerReference r:id="rId5" w:type="default"/>
          <w:footerReference r:id="rId6" w:type="even"/>
          <w:pgSz w:w="11901" w:h="15201"/>
          <w:pgMar w:top="1701" w:right="1588" w:bottom="1418" w:left="1588" w:header="357" w:footer="851" w:gutter="0"/>
          <w:cols w:space="720" w:num="1"/>
          <w:docGrid w:linePitch="312" w:charSpace="0"/>
        </w:sectPr>
      </w:pPr>
    </w:p>
    <w:p w14:paraId="02F31111"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四、公示时间</w:t>
      </w:r>
    </w:p>
    <w:p w14:paraId="5C770FA6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公示时间从2025年5月16日至5月22日。若对上述公示有异议，请在公示期内向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靖宇县</w:t>
      </w:r>
      <w:r>
        <w:rPr>
          <w:rFonts w:hint="eastAsia" w:ascii="仿宋_GB2312" w:eastAsia="仿宋_GB2312"/>
          <w:color w:val="000000"/>
          <w:sz w:val="32"/>
          <w:szCs w:val="32"/>
        </w:rPr>
        <w:t>退出消防员安置工作协作配合机制办公室提出书面申请。联系人及电话：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王大鹏</w:t>
      </w:r>
      <w:r>
        <w:rPr>
          <w:rFonts w:hint="eastAsia" w:ascii="仿宋_GB2312" w:eastAsia="仿宋_GB2312"/>
          <w:color w:val="000000"/>
          <w:sz w:val="32"/>
          <w:szCs w:val="32"/>
        </w:rPr>
        <w:t>，0439-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7829105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465842E4"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五、选岗时间</w:t>
      </w:r>
    </w:p>
    <w:p w14:paraId="0062DEFA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选岗时间定于2025年5月23日（星期五）上午9：00时，选岗地点在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靖宇县</w:t>
      </w:r>
      <w:r>
        <w:rPr>
          <w:rFonts w:hint="eastAsia" w:ascii="仿宋_GB2312" w:eastAsia="仿宋_GB2312"/>
          <w:color w:val="000000"/>
          <w:sz w:val="32"/>
          <w:szCs w:val="32"/>
        </w:rPr>
        <w:t>应急管理局四楼会议室（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靖宇大街789</w:t>
      </w:r>
      <w:r>
        <w:rPr>
          <w:rFonts w:hint="eastAsia" w:ascii="仿宋_GB2312" w:eastAsia="仿宋_GB2312"/>
          <w:color w:val="000000"/>
          <w:sz w:val="32"/>
          <w:szCs w:val="32"/>
        </w:rPr>
        <w:t>号）。</w:t>
      </w:r>
    </w:p>
    <w:p w14:paraId="13F17E15">
      <w:pPr>
        <w:spacing w:after="0" w:line="560" w:lineRule="exact"/>
        <w:ind w:firstLine="0"/>
        <w:jc w:val="both"/>
        <w:rPr>
          <w:rFonts w:hint="eastAsia" w:ascii="方正书宋_GBK" w:eastAsia="方正书宋_GBK"/>
          <w:color w:val="000000"/>
          <w:sz w:val="32"/>
          <w:szCs w:val="32"/>
        </w:rPr>
      </w:pPr>
    </w:p>
    <w:p w14:paraId="4B31D338">
      <w:pPr>
        <w:spacing w:after="0" w:line="560" w:lineRule="exact"/>
        <w:ind w:firstLine="0"/>
        <w:jc w:val="both"/>
        <w:rPr>
          <w:rFonts w:hint="eastAsia" w:ascii="方正书宋_GBK" w:eastAsia="方正书宋_GBK"/>
          <w:color w:val="000000"/>
          <w:sz w:val="32"/>
          <w:szCs w:val="32"/>
        </w:rPr>
      </w:pPr>
    </w:p>
    <w:p w14:paraId="3DF92C52">
      <w:pPr>
        <w:spacing w:after="0" w:line="560" w:lineRule="exact"/>
        <w:ind w:firstLine="0"/>
        <w:jc w:val="both"/>
        <w:rPr>
          <w:rFonts w:hint="eastAsia" w:ascii="方正书宋_GBK" w:eastAsia="方正书宋_GBK"/>
          <w:color w:val="000000"/>
          <w:sz w:val="32"/>
          <w:szCs w:val="32"/>
        </w:rPr>
      </w:pPr>
    </w:p>
    <w:p w14:paraId="01D8F21A">
      <w:pPr>
        <w:spacing w:after="0" w:line="560" w:lineRule="exact"/>
        <w:ind w:firstLine="0"/>
        <w:jc w:val="both"/>
        <w:rPr>
          <w:rFonts w:hint="eastAsia" w:ascii="方正书宋_GBK" w:eastAsia="方正书宋_GBK"/>
          <w:color w:val="000000"/>
          <w:sz w:val="32"/>
          <w:szCs w:val="32"/>
        </w:rPr>
      </w:pPr>
    </w:p>
    <w:p w14:paraId="509C8301">
      <w:pPr>
        <w:spacing w:after="0" w:line="560" w:lineRule="exact"/>
        <w:jc w:val="righ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靖宇县</w:t>
      </w:r>
      <w:r>
        <w:rPr>
          <w:rFonts w:hint="eastAsia" w:ascii="仿宋_GB2312" w:eastAsia="仿宋_GB2312"/>
          <w:color w:val="000000"/>
          <w:sz w:val="32"/>
          <w:szCs w:val="32"/>
        </w:rPr>
        <w:t>退出消防员安置工作协作配合机制办公室</w:t>
      </w:r>
    </w:p>
    <w:p w14:paraId="41539134">
      <w:pPr>
        <w:wordWrap w:val="0"/>
        <w:spacing w:after="0" w:line="560" w:lineRule="exact"/>
        <w:ind w:firstLine="4880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2025年5月16日    </w:t>
      </w:r>
      <w:r>
        <w:rPr>
          <w:rFonts w:hint="eastAsia" w:ascii="方正书宋_GBK" w:eastAsia="方正书宋_GBK"/>
          <w:color w:val="000000"/>
          <w:sz w:val="32"/>
          <w:szCs w:val="32"/>
        </w:rPr>
        <w:t xml:space="preserve">       </w:t>
      </w:r>
    </w:p>
    <w:sectPr>
      <w:pgSz w:w="11901" w:h="12882"/>
      <w:pgMar w:top="1701" w:right="1418" w:bottom="1134" w:left="1418" w:header="1200" w:footer="1440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超粗黑_GBK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56FFC">
    <w:pPr>
      <w:pStyle w:val="9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lear" w:pos="4153"/>
        <w:tab w:val="clear" w:pos="8307"/>
      </w:tabs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2620B06B">
    <w:pPr>
      <w:pStyle w:val="9"/>
      <w:tabs>
        <w:tab w:val="clear" w:pos="4153"/>
        <w:tab w:val="clear" w:pos="830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26C43">
    <w:pPr>
      <w:pStyle w:val="9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lear" w:pos="4153"/>
        <w:tab w:val="clear" w:pos="8307"/>
      </w:tabs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2E39D61F">
    <w:pPr>
      <w:pStyle w:val="9"/>
      <w:tabs>
        <w:tab w:val="clear" w:pos="4153"/>
        <w:tab w:val="clear" w:pos="830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C3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spacing w:line="240" w:lineRule="auto"/>
      <w:jc w:val="both"/>
    </w:pPr>
    <w:rPr>
      <w:rFonts w:ascii="方正超粗黑_GBK" w:hAnsi="Times New Roman" w:eastAsia="方正超粗黑_GBK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customStyle="1" w:styleId="5">
    <w:name w:val="标题 21"/>
    <w:basedOn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customStyle="1" w:styleId="6">
    <w:name w:val="标题 31"/>
    <w:basedOn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customStyle="1" w:styleId="7">
    <w:name w:val="默认段落字体1"/>
    <w:link w:val="1"/>
    <w:uiPriority w:val="0"/>
  </w:style>
  <w:style w:type="table" w:customStyle="1" w:styleId="8">
    <w:name w:val="普通表格1"/>
    <w:semiHidden/>
    <w:uiPriority w:val="0"/>
  </w:style>
  <w:style w:type="paragraph" w:customStyle="1" w:styleId="9">
    <w:name w:val="页脚1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10">
    <w:name w:val="页眉1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customStyle="1" w:styleId="11">
    <w:name w:val="页码1"/>
    <w:basedOn w:val="7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918</Words>
  <Characters>1026</Characters>
  <Lines>0</Lines>
  <Paragraphs>0</Paragraphs>
  <TotalTime>1</TotalTime>
  <ScaleCrop>false</ScaleCrop>
  <LinksUpToDate>false</LinksUpToDate>
  <CharactersWithSpaces>1037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2025-05-16T06:50:09Z</dcterms:created>
  <dc:creator>大鑫</dc:creator>
  <cp:lastModifiedBy>大鑫</cp:lastModifiedBy>
  <dcterms:modified xsi:type="dcterms:W3CDTF">2025-05-16T06:52:07Z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7536ACD8555E451D9A829D777A396EF5_13</vt:lpwstr>
  </property>
</Properties>
</file>